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3"/>
        <w:tblW w:w="963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58"/>
        <w:gridCol w:w="2312"/>
        <w:gridCol w:w="2203"/>
        <w:gridCol w:w="1471"/>
        <w:gridCol w:w="390"/>
        <w:gridCol w:w="3100"/>
      </w:tblGrid>
      <w:tr>
        <w:trPr>
          <w:trHeight w:val="819" w:hRule="atLeast"/>
        </w:trPr>
        <w:tc>
          <w:tcPr>
            <w:tcW w:w="4673" w:type="dxa"/>
            <w:gridSpan w:val="3"/>
            <w:tcBorders/>
            <w:shd w:color="auto"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5" t="-501" r="-175" b="-501"/>
                          <a:stretch>
                            <a:fillRect/>
                          </a:stretch>
                        </pic:blipFill>
                        <pic:spPr bwMode="auto">
                          <a:xfrm>
                            <a:off x="0" y="0"/>
                            <a:ext cx="2898775" cy="1009015"/>
                          </a:xfrm>
                          <a:prstGeom prst="rect">
                            <a:avLst/>
                          </a:prstGeom>
                        </pic:spPr>
                      </pic:pic>
                    </a:graphicData>
                  </a:graphic>
                </wp:inline>
              </w:drawing>
            </w:r>
          </w:p>
        </w:tc>
        <w:tc>
          <w:tcPr>
            <w:tcW w:w="1861" w:type="dxa"/>
            <w:gridSpan w:val="2"/>
            <w:tcBorders/>
            <w:shd w:color="auto"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100" w:type="dxa"/>
            <w:tcBorders/>
            <w:shd w:color="auto"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78" t="-253" r="-278" b="-253"/>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64" t="-268" r="-64" b="-268"/>
                          <a:stretch>
                            <a:fillRect/>
                          </a:stretch>
                        </pic:blipFill>
                        <pic:spPr bwMode="auto">
                          <a:xfrm>
                            <a:off x="0" y="0"/>
                            <a:ext cx="1527175" cy="370840"/>
                          </a:xfrm>
                          <a:prstGeom prst="rect">
                            <a:avLst/>
                          </a:prstGeom>
                        </pic:spPr>
                      </pic:pic>
                    </a:graphicData>
                  </a:graphic>
                </wp:inline>
              </w:drawing>
            </w:r>
          </w:p>
        </w:tc>
      </w:tr>
      <w:tr>
        <w:trPr/>
        <w:tc>
          <w:tcPr>
            <w:tcW w:w="158"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476" w:type="dxa"/>
            <w:gridSpan w:val="5"/>
            <w:tcBorders/>
            <w:shd w:color="auto"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trPr/>
        <w:tc>
          <w:tcPr>
            <w:tcW w:w="158"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12" w:type="dxa"/>
            <w:tcBorders>
              <w:bottom w:val="single" w:sz="8" w:space="0" w:color="3333FF"/>
            </w:tcBorders>
            <w:shd w:color="auto" w:fill="auto" w:val="clear"/>
          </w:tcPr>
          <w:p>
            <w:pPr>
              <w:pStyle w:val="Normal"/>
              <w:rPr>
                <w:rFonts w:cs="Times New Roman"/>
                <w:color w:val="000000"/>
              </w:rPr>
            </w:pPr>
            <w:r>
              <w:rPr>
                <w:rFonts w:eastAsia="Calibri" w:ascii="Calibri" w:hAnsi="Calibri"/>
                <w:b/>
                <w:color w:val="000000"/>
                <w:sz w:val="18"/>
                <w:szCs w:val="18"/>
              </w:rPr>
              <w:t>www.e-santoni.edu.it</w:t>
            </w:r>
          </w:p>
        </w:tc>
        <w:tc>
          <w:tcPr>
            <w:tcW w:w="3674" w:type="dxa"/>
            <w:gridSpan w:val="2"/>
            <w:tcBorders>
              <w:bottom w:val="single" w:sz="8" w:space="0" w:color="3333FF"/>
            </w:tcBorders>
            <w:shd w:color="auto"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490" w:type="dxa"/>
            <w:gridSpan w:val="2"/>
            <w:tcBorders>
              <w:bottom w:val="single" w:sz="8" w:space="0" w:color="3333FF"/>
            </w:tcBorders>
            <w:shd w:color="auto"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lear" w:pos="720"/>
          <w:tab w:val="center" w:pos="4819" w:leader="none"/>
          <w:tab w:val="right" w:pos="9638" w:leader="none"/>
        </w:tabs>
        <w:jc w:val="center"/>
        <w:rPr>
          <w:rFonts w:ascii="Calibri" w:hAnsi="Calibri" w:eastAsia="Calibri"/>
          <w:b/>
          <w:color w:val="000000"/>
          <w:sz w:val="28"/>
          <w:szCs w:val="28"/>
        </w:rPr>
      </w:pPr>
      <w:bookmarkStart w:id="0" w:name="_heading=h.gjdgxs"/>
      <w:bookmarkEnd w:id="0"/>
      <w:r>
        <w:rPr>
          <w:rFonts w:eastAsia="Calibri" w:ascii="Calibri" w:hAnsi="Calibri"/>
          <w:b/>
          <w:color w:val="000000"/>
          <w:sz w:val="28"/>
          <w:szCs w:val="28"/>
        </w:rPr>
        <w:t>PIANO DI LAVORO ANNUALE DEL DOCENTE A.S. 20</w:t>
      </w:r>
      <w:r>
        <w:rPr>
          <w:rFonts w:eastAsia="Calibri" w:ascii="Calibri" w:hAnsi="Calibri"/>
          <w:b/>
          <w:sz w:val="28"/>
          <w:szCs w:val="28"/>
        </w:rPr>
        <w:t>23</w:t>
      </w:r>
      <w:r>
        <w:rPr>
          <w:rFonts w:eastAsia="Calibri" w:ascii="Calibri" w:hAnsi="Calibri"/>
          <w:b/>
          <w:color w:val="000000"/>
          <w:sz w:val="28"/>
          <w:szCs w:val="28"/>
        </w:rPr>
        <w:t>/24</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jc w:val="both"/>
        <w:rPr>
          <w:rFonts w:ascii="Calibri" w:hAnsi="Calibri" w:eastAsia="Calibri"/>
          <w:b/>
          <w:sz w:val="24"/>
          <w:szCs w:val="24"/>
        </w:rPr>
      </w:pPr>
      <w:r>
        <w:rPr>
          <w:rFonts w:eastAsia="Calibri" w:ascii="Calibri" w:hAnsi="Calibri"/>
          <w:b/>
          <w:sz w:val="24"/>
          <w:szCs w:val="24"/>
        </w:rPr>
      </w:r>
      <w:bookmarkStart w:id="1" w:name="_heading=h.4muz54wz7ni7"/>
      <w:bookmarkStart w:id="2" w:name="_heading=h.4muz54wz7ni7"/>
      <w:bookmarkEnd w:id="2"/>
    </w:p>
    <w:p>
      <w:pPr>
        <w:pStyle w:val="Normal"/>
        <w:tabs>
          <w:tab w:val="clear" w:pos="720"/>
          <w:tab w:val="center" w:pos="4819" w:leader="none"/>
          <w:tab w:val="right" w:pos="9638" w:leader="none"/>
        </w:tabs>
        <w:jc w:val="both"/>
        <w:rPr>
          <w:rFonts w:ascii="Calibri" w:hAnsi="Calibri" w:eastAsia="Calibri"/>
          <w:sz w:val="24"/>
          <w:szCs w:val="24"/>
        </w:rPr>
      </w:pPr>
      <w:bookmarkStart w:id="3" w:name="_heading=h.1i4gvvmky6lf"/>
      <w:bookmarkEnd w:id="3"/>
      <w:r>
        <w:rPr>
          <w:rFonts w:eastAsia="Calibri" w:ascii="Calibri" w:hAnsi="Calibri"/>
          <w:b/>
          <w:sz w:val="24"/>
          <w:szCs w:val="24"/>
        </w:rPr>
        <w:t>Nome e cognome dei docenti</w:t>
      </w:r>
      <w:r>
        <w:rPr>
          <w:rFonts w:eastAsia="Calibri" w:ascii="Calibri" w:hAnsi="Calibri"/>
          <w:sz w:val="24"/>
          <w:szCs w:val="24"/>
        </w:rPr>
        <w:t>: Donatella Ciucci - Davide Palamara (ITP)</w:t>
      </w:r>
    </w:p>
    <w:p>
      <w:pPr>
        <w:pStyle w:val="Normal"/>
        <w:tabs>
          <w:tab w:val="clear" w:pos="720"/>
          <w:tab w:val="center" w:pos="4819" w:leader="none"/>
          <w:tab w:val="right" w:pos="9638" w:leader="none"/>
        </w:tabs>
        <w:jc w:val="both"/>
        <w:rPr>
          <w:rFonts w:ascii="Calibri" w:hAnsi="Calibri" w:eastAsia="Calibri"/>
          <w:sz w:val="24"/>
          <w:szCs w:val="24"/>
        </w:rPr>
      </w:pPr>
      <w:r>
        <w:rPr>
          <w:rFonts w:eastAsia="Calibri" w:ascii="Calibri" w:hAnsi="Calibri"/>
          <w:sz w:val="24"/>
          <w:szCs w:val="24"/>
        </w:rPr>
      </w:r>
      <w:bookmarkStart w:id="4" w:name="_heading=h.jrsf0v17y9up"/>
      <w:bookmarkStart w:id="5" w:name="_heading=h.jrsf0v17y9up"/>
      <w:bookmarkEnd w:id="5"/>
    </w:p>
    <w:p>
      <w:pPr>
        <w:pStyle w:val="Normal"/>
        <w:tabs>
          <w:tab w:val="clear" w:pos="720"/>
          <w:tab w:val="center" w:pos="4819" w:leader="none"/>
          <w:tab w:val="right" w:pos="9638" w:leader="none"/>
        </w:tabs>
        <w:jc w:val="both"/>
        <w:rPr>
          <w:rFonts w:ascii="Calibri" w:hAnsi="Calibri" w:eastAsia="Calibri"/>
          <w:sz w:val="24"/>
          <w:szCs w:val="24"/>
        </w:rPr>
      </w:pPr>
      <w:bookmarkStart w:id="6" w:name="_heading=h.l4ln8tk5f5mi"/>
      <w:bookmarkEnd w:id="6"/>
      <w:r>
        <w:rPr>
          <w:rFonts w:eastAsia="Calibri" w:ascii="Calibri" w:hAnsi="Calibri"/>
          <w:b/>
          <w:sz w:val="24"/>
          <w:szCs w:val="24"/>
        </w:rPr>
        <w:t>Disciplina insegnata</w:t>
      </w:r>
      <w:r>
        <w:rPr>
          <w:rFonts w:eastAsia="Calibri" w:ascii="Calibri" w:hAnsi="Calibri"/>
          <w:sz w:val="24"/>
          <w:szCs w:val="24"/>
        </w:rPr>
        <w:t>: Scienze integrate_Chimica</w:t>
      </w:r>
    </w:p>
    <w:p>
      <w:pPr>
        <w:pStyle w:val="Normal"/>
        <w:tabs>
          <w:tab w:val="clear" w:pos="720"/>
          <w:tab w:val="center" w:pos="4819" w:leader="none"/>
          <w:tab w:val="right" w:pos="9638" w:leader="none"/>
        </w:tabs>
        <w:jc w:val="both"/>
        <w:rPr>
          <w:rFonts w:ascii="Calibri" w:hAnsi="Calibri" w:eastAsia="Calibri"/>
          <w:sz w:val="24"/>
          <w:szCs w:val="24"/>
        </w:rPr>
      </w:pPr>
      <w:r>
        <w:rPr>
          <w:rFonts w:eastAsia="Calibri" w:ascii="Calibri" w:hAnsi="Calibri"/>
          <w:sz w:val="24"/>
          <w:szCs w:val="24"/>
        </w:rPr>
      </w:r>
      <w:bookmarkStart w:id="7" w:name="_heading=h.kz53r8dcjmbb"/>
      <w:bookmarkStart w:id="8" w:name="_heading=h.kz53r8dcjmbb"/>
      <w:bookmarkEnd w:id="8"/>
    </w:p>
    <w:p>
      <w:pPr>
        <w:pStyle w:val="Normal"/>
        <w:keepNext w:val="true"/>
        <w:tabs>
          <w:tab w:val="clear" w:pos="720"/>
          <w:tab w:val="left" w:pos="708" w:leader="none"/>
        </w:tabs>
        <w:rPr>
          <w:rFonts w:ascii="Calibri" w:hAnsi="Calibri" w:eastAsia="Calibri"/>
          <w:b/>
          <w:sz w:val="24"/>
          <w:szCs w:val="24"/>
        </w:rPr>
      </w:pPr>
      <w:r>
        <w:rPr>
          <w:rFonts w:eastAsia="Calibri" w:ascii="Calibri" w:hAnsi="Calibri"/>
          <w:b/>
          <w:sz w:val="24"/>
          <w:szCs w:val="24"/>
        </w:rPr>
        <w:t xml:space="preserve">Libro di testo in uso </w:t>
      </w:r>
      <w:r>
        <w:rPr>
          <w:rFonts w:eastAsia="Calibri" w:ascii="Calibri" w:hAnsi="Calibri"/>
          <w:sz w:val="24"/>
          <w:szCs w:val="24"/>
        </w:rPr>
        <w:t>Bagatti F., Corradi E. – “Chimica verde” – Dall’osservazione della materia alle macromolecole organiche - Zanichelli</w:t>
      </w:r>
    </w:p>
    <w:p>
      <w:pPr>
        <w:pStyle w:val="Normal"/>
        <w:keepNext w:val="true"/>
        <w:tabs>
          <w:tab w:val="clear" w:pos="720"/>
          <w:tab w:val="left" w:pos="708" w:leader="none"/>
        </w:tabs>
        <w:ind w:left="432"/>
        <w:rPr>
          <w:rFonts w:ascii="Calibri" w:hAnsi="Calibri" w:eastAsia="Calibri"/>
          <w:b/>
          <w:sz w:val="24"/>
          <w:szCs w:val="24"/>
        </w:rPr>
      </w:pPr>
      <w:r>
        <w:rPr>
          <w:rFonts w:eastAsia="Calibri" w:ascii="Calibri" w:hAnsi="Calibri"/>
          <w:b/>
          <w:sz w:val="24"/>
          <w:szCs w:val="24"/>
        </w:rPr>
      </w:r>
    </w:p>
    <w:p>
      <w:pPr>
        <w:pStyle w:val="Normal"/>
        <w:keepNext w:val="true"/>
        <w:tabs>
          <w:tab w:val="clear" w:pos="720"/>
          <w:tab w:val="left" w:pos="708" w:leader="none"/>
        </w:tabs>
        <w:rPr>
          <w:rFonts w:ascii="Calibri" w:hAnsi="Calibri" w:eastAsia="Calibri"/>
          <w:b/>
          <w:sz w:val="24"/>
          <w:szCs w:val="24"/>
        </w:rPr>
      </w:pPr>
      <w:r>
        <w:rPr>
          <w:rFonts w:eastAsia="Calibri" w:ascii="Calibri" w:hAnsi="Calibri"/>
          <w:b/>
          <w:sz w:val="24"/>
          <w:szCs w:val="24"/>
        </w:rPr>
        <w:t>Classe e Sezione: 2 L e N (classe articolata)</w:t>
      </w:r>
    </w:p>
    <w:p>
      <w:pPr>
        <w:pStyle w:val="Normal"/>
        <w:keepNext w:val="true"/>
        <w:tabs>
          <w:tab w:val="clear" w:pos="720"/>
          <w:tab w:val="left" w:pos="708" w:leader="none"/>
        </w:tabs>
        <w:rPr>
          <w:rFonts w:ascii="Calibri" w:hAnsi="Calibri" w:eastAsia="Calibri"/>
          <w:b/>
          <w:sz w:val="24"/>
          <w:szCs w:val="24"/>
        </w:rPr>
      </w:pPr>
      <w:r>
        <w:rPr>
          <w:rFonts w:eastAsia="Calibri" w:ascii="Calibri" w:hAnsi="Calibri"/>
          <w:b/>
          <w:sz w:val="24"/>
          <w:szCs w:val="24"/>
        </w:rPr>
      </w:r>
    </w:p>
    <w:p>
      <w:pPr>
        <w:pStyle w:val="Heading1"/>
        <w:numPr>
          <w:ilvl w:val="0"/>
          <w:numId w:val="0"/>
        </w:numPr>
        <w:spacing w:before="0" w:after="0"/>
        <w:ind w:hanging="0" w:left="0"/>
        <w:jc w:val="left"/>
        <w:rPr>
          <w:rFonts w:ascii="Calibri" w:hAnsi="Calibri" w:eastAsia="Calibri" w:cs="Calibri"/>
        </w:rPr>
      </w:pPr>
      <w:r>
        <w:rPr>
          <w:rFonts w:eastAsia="Calibri" w:cs="Calibri" w:ascii="Calibri" w:hAnsi="Calibri"/>
          <w:szCs w:val="24"/>
        </w:rPr>
        <w:t>Indirizzo di studio</w:t>
      </w:r>
      <w:r>
        <w:rPr>
          <w:rFonts w:eastAsia="Calibri" w:ascii="Calibri" w:hAnsi="Calibri"/>
          <w:b w:val="false"/>
          <w:szCs w:val="24"/>
        </w:rPr>
        <w:t xml:space="preserve">: </w:t>
      </w:r>
      <w:r>
        <w:rPr>
          <w:rFonts w:eastAsia="Calibri" w:ascii="Calibri" w:hAnsi="Calibri"/>
          <w:b w:val="false"/>
          <w:i w:val="false"/>
          <w:iCs w:val="false"/>
          <w:sz w:val="24"/>
          <w:szCs w:val="24"/>
        </w:rPr>
        <w:t>Chimica, materiali e biotecnologie</w:t>
      </w:r>
      <w:r>
        <w:rPr>
          <w:rFonts w:eastAsia="Calibri" w:ascii="Calibri" w:hAnsi="Calibri"/>
          <w:b w:val="false"/>
          <w:bCs/>
          <w:i w:val="false"/>
          <w:iCs w:val="false"/>
          <w:sz w:val="24"/>
          <w:szCs w:val="24"/>
        </w:rPr>
        <w:t>– Articolazione Biotecnologie Sanitarie</w:t>
      </w:r>
      <w:r>
        <w:rPr>
          <w:rFonts w:eastAsia="Calibri" w:ascii="Calibri" w:hAnsi="Calibri"/>
          <w:b w:val="false"/>
          <w:i w:val="false"/>
          <w:iCs w:val="false"/>
          <w:sz w:val="24"/>
          <w:szCs w:val="24"/>
        </w:rPr>
        <w:t xml:space="preserve"> (alunni sezione L) – Sistema Moda (alunni sezione N)</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1. Competenze che si intendono sviluppare o traguardi di competenza</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ListParagraph"/>
        <w:numPr>
          <w:ilvl w:val="0"/>
          <w:numId w:val="2"/>
        </w:numPr>
        <w:spacing w:lineRule="atLeast" w:line="100"/>
        <w:rPr>
          <w:bCs/>
        </w:rPr>
      </w:pPr>
      <w:r>
        <w:rPr>
          <w:rFonts w:cs="Calibri" w:cstheme="minorHAnsi"/>
          <w:bCs/>
          <w:sz w:val="24"/>
          <w:szCs w:val="24"/>
        </w:rPr>
        <w:t>Osservare, descrivere ed analizzare fenomeni appartenenti alla realtà naturale e artificiale e riconoscere nelle sue varie forme i concetti di sistema e di complessità</w:t>
      </w:r>
    </w:p>
    <w:p>
      <w:pPr>
        <w:pStyle w:val="ListParagraph"/>
        <w:numPr>
          <w:ilvl w:val="0"/>
          <w:numId w:val="2"/>
        </w:numPr>
        <w:spacing w:lineRule="atLeast" w:line="100"/>
        <w:rPr>
          <w:rFonts w:ascii="Calibri" w:hAnsi="Calibri" w:cs="Calibri" w:asciiTheme="minorHAnsi" w:cstheme="minorHAnsi" w:hAnsiTheme="minorHAnsi"/>
          <w:bCs/>
          <w:sz w:val="24"/>
          <w:szCs w:val="24"/>
        </w:rPr>
      </w:pPr>
      <w:r>
        <w:rPr>
          <w:rFonts w:cs="Calibri" w:cstheme="minorHAnsi"/>
          <w:bCs/>
          <w:sz w:val="24"/>
          <w:szCs w:val="24"/>
        </w:rPr>
        <w:t>Analizzare qualitativamente e quantitativamente fenomeni legati alle trasformazioni di energia a partire dall’esperienza</w:t>
      </w:r>
    </w:p>
    <w:p>
      <w:pPr>
        <w:pStyle w:val="ListParagraph"/>
        <w:numPr>
          <w:ilvl w:val="0"/>
          <w:numId w:val="2"/>
        </w:numPr>
        <w:spacing w:lineRule="atLeast" w:line="100"/>
        <w:rPr>
          <w:rFonts w:ascii="Calibri" w:hAnsi="Calibri" w:cs="Calibri" w:asciiTheme="minorHAnsi" w:cstheme="minorHAnsi" w:hAnsiTheme="minorHAnsi"/>
          <w:bCs/>
          <w:sz w:val="24"/>
          <w:szCs w:val="24"/>
        </w:rPr>
      </w:pPr>
      <w:r>
        <w:rPr>
          <w:rFonts w:cs="Calibri" w:cstheme="minorHAnsi"/>
          <w:bCs/>
          <w:sz w:val="24"/>
          <w:szCs w:val="24"/>
        </w:rPr>
        <w:t>Analizzare dati e interpretarli sviluppando deduzioni e ragionamenti sugli stessi anche con l’ausilio di rappresentazioni grafiche</w:t>
      </w:r>
    </w:p>
    <w:p>
      <w:pPr>
        <w:pStyle w:val="ListParagraph"/>
        <w:numPr>
          <w:ilvl w:val="0"/>
          <w:numId w:val="2"/>
        </w:numPr>
        <w:spacing w:lineRule="atLeast" w:line="100"/>
        <w:rPr>
          <w:rFonts w:ascii="Calibri" w:hAnsi="Calibri" w:cs="Calibri" w:asciiTheme="minorHAnsi" w:cstheme="minorHAnsi" w:hAnsiTheme="minorHAnsi"/>
          <w:bCs/>
          <w:sz w:val="24"/>
          <w:szCs w:val="24"/>
        </w:rPr>
      </w:pPr>
      <w:r>
        <w:rPr>
          <w:rFonts w:cs="Calibri" w:cstheme="minorHAnsi"/>
          <w:bCs/>
          <w:sz w:val="24"/>
          <w:szCs w:val="24"/>
        </w:rPr>
        <w:t>Acquisire, interpretare e trasmettere informazioni anche attraverso l’uso di linguaggi specifici</w:t>
      </w:r>
    </w:p>
    <w:p>
      <w:pPr>
        <w:pStyle w:val="ListParagraph"/>
        <w:numPr>
          <w:ilvl w:val="0"/>
          <w:numId w:val="2"/>
        </w:numPr>
        <w:spacing w:lineRule="atLeast" w:line="100"/>
        <w:rPr>
          <w:rFonts w:ascii="Calibri" w:hAnsi="Calibri" w:cs="Calibri" w:asciiTheme="minorHAnsi" w:cstheme="minorHAnsi" w:hAnsiTheme="minorHAnsi"/>
          <w:bCs/>
          <w:sz w:val="24"/>
          <w:szCs w:val="24"/>
        </w:rPr>
      </w:pPr>
      <w:r>
        <w:rPr>
          <w:rFonts w:cs="Calibri" w:cstheme="minorHAnsi"/>
          <w:bCs/>
          <w:sz w:val="24"/>
          <w:szCs w:val="24"/>
        </w:rPr>
        <w:t>Essere consapevole delle potenzialità e dei limiti delle tecnologie nel contesto culturale e sociale in cui vengono applicate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2. Descrizione di conoscenze e abilità, suddivise in percorsi didattici, evidenziando per ognuna quelle essenziali o minime </w:t>
      </w:r>
    </w:p>
    <w:p>
      <w:pPr>
        <w:pStyle w:val="Normal"/>
        <w:tabs>
          <w:tab w:val="clear" w:pos="720"/>
          <w:tab w:val="center" w:pos="4819" w:leader="none"/>
          <w:tab w:val="right" w:pos="9638" w:leader="none"/>
        </w:tabs>
        <w:jc w:val="both"/>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jc w:val="both"/>
        <w:rPr>
          <w:rFonts w:ascii="Calibri" w:hAnsi="Calibri" w:eastAsia="Calibri"/>
          <w:b/>
          <w:bCs/>
          <w:sz w:val="24"/>
          <w:szCs w:val="24"/>
        </w:rPr>
      </w:pPr>
      <w:r>
        <w:rPr>
          <w:rFonts w:eastAsia="Calibri" w:ascii="Calibri" w:hAnsi="Calibri"/>
          <w:b/>
          <w:sz w:val="24"/>
          <w:szCs w:val="24"/>
        </w:rPr>
        <w:t>Percorso 1: I</w:t>
      </w:r>
      <w:r>
        <w:rPr>
          <w:rFonts w:eastAsia="Calibri" w:ascii="Calibri" w:hAnsi="Calibri"/>
          <w:b/>
          <w:sz w:val="24"/>
          <w:szCs w:val="24"/>
          <w:u w:val="single"/>
        </w:rPr>
        <w:t>ntroduzione alla quantità chimica: la mole e la molarità</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TestoProgProgrammazioneIDEE72095"/>
        <w:spacing w:lineRule="auto" w:line="240"/>
        <w:rPr>
          <w:u w:val="single"/>
        </w:rPr>
      </w:pPr>
      <w:r>
        <w:rPr>
          <w:rFonts w:eastAsia="Calibri" w:cs="Calibri" w:ascii="Calibri" w:hAnsi="Calibri"/>
          <w:sz w:val="24"/>
          <w:szCs w:val="24"/>
          <w:u w:val="single"/>
        </w:rPr>
        <w:t>Competenze:</w:t>
      </w:r>
      <w:r>
        <w:rPr>
          <w:u w:val="single"/>
        </w:rPr>
        <w:t xml:space="preserve"> </w:t>
      </w:r>
    </w:p>
    <w:p>
      <w:pPr>
        <w:pStyle w:val="TestoProgProgrammazioneIDEE72095"/>
        <w:spacing w:lineRule="auto" w:line="240"/>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TestoProgProgrammazioneIDEE72095"/>
        <w:numPr>
          <w:ilvl w:val="0"/>
          <w:numId w:val="5"/>
        </w:numPr>
        <w:spacing w:lineRule="auto" w:line="24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Acquisire, interpretare e trasmettere informazioni anche attraverso l’uso di linguaggi specifici</w:t>
      </w:r>
    </w:p>
    <w:p>
      <w:pPr>
        <w:pStyle w:val="ListParagraph"/>
        <w:numPr>
          <w:ilvl w:val="0"/>
          <w:numId w:val="5"/>
        </w:numPr>
        <w:tabs>
          <w:tab w:val="clear" w:pos="720"/>
          <w:tab w:val="center" w:pos="4819" w:leader="none"/>
          <w:tab w:val="right" w:pos="9638" w:leader="none"/>
        </w:tabs>
        <w:spacing w:lineRule="auto" w:line="240"/>
        <w:jc w:val="both"/>
        <w:rPr>
          <w:sz w:val="24"/>
          <w:szCs w:val="24"/>
        </w:rPr>
      </w:pPr>
      <w:r>
        <w:rPr>
          <w:sz w:val="24"/>
          <w:szCs w:val="24"/>
        </w:rPr>
        <w:t>Analizzare dati e interpretarli sviluppando deduzioni e ragionamenti sugli stessi anche con l’ausilio di rappresentazioni grafiche</w:t>
      </w:r>
    </w:p>
    <w:p>
      <w:pPr>
        <w:pStyle w:val="Normal"/>
        <w:tabs>
          <w:tab w:val="clear" w:pos="720"/>
          <w:tab w:val="center" w:pos="4819" w:leader="none"/>
          <w:tab w:val="right" w:pos="9638" w:leader="none"/>
        </w:tabs>
        <w:spacing w:lineRule="auto" w:line="240"/>
        <w:ind w:left="284"/>
        <w:rPr>
          <w:rFonts w:eastAsia="Calibri"/>
          <w:sz w:val="24"/>
          <w:szCs w:val="24"/>
        </w:rPr>
      </w:pPr>
      <w:r>
        <w:rPr>
          <w:rFonts w:eastAsia="Calibri"/>
          <w:sz w:val="24"/>
          <w:szCs w:val="24"/>
        </w:rPr>
      </w:r>
    </w:p>
    <w:p>
      <w:pPr>
        <w:pStyle w:val="Normal"/>
        <w:tabs>
          <w:tab w:val="clear" w:pos="720"/>
          <w:tab w:val="center" w:pos="4819" w:leader="none"/>
          <w:tab w:val="right" w:pos="9638" w:leader="none"/>
        </w:tabs>
        <w:spacing w:lineRule="auto" w:line="240"/>
        <w:rPr/>
      </w:pPr>
      <w:r>
        <w:rPr>
          <w:rFonts w:eastAsia="Calibri" w:ascii="Calibri" w:hAnsi="Calibri"/>
          <w:sz w:val="24"/>
          <w:szCs w:val="24"/>
          <w:u w:val="single"/>
        </w:rPr>
        <w:t>Conoscenze:</w:t>
      </w:r>
    </w:p>
    <w:p>
      <w:pPr>
        <w:pStyle w:val="Normal"/>
        <w:tabs>
          <w:tab w:val="clear" w:pos="720"/>
          <w:tab w:val="center" w:pos="4819" w:leader="none"/>
          <w:tab w:val="right" w:pos="9638" w:leader="none"/>
        </w:tabs>
        <w:rPr>
          <w:rFonts w:ascii="Calibri" w:hAnsi="Calibri" w:eastAsia="Calibri"/>
          <w:sz w:val="12"/>
          <w:szCs w:val="12"/>
          <w:u w:val="single"/>
        </w:rPr>
      </w:pPr>
      <w:r>
        <w:rPr>
          <w:rFonts w:eastAsia="Calibri" w:ascii="Calibri" w:hAnsi="Calibri"/>
          <w:sz w:val="12"/>
          <w:szCs w:val="12"/>
          <w:u w:val="single"/>
        </w:rPr>
      </w:r>
    </w:p>
    <w:p>
      <w:pPr>
        <w:pStyle w:val="Normal"/>
        <w:numPr>
          <w:ilvl w:val="0"/>
          <w:numId w:val="3"/>
        </w:numPr>
        <w:tabs>
          <w:tab w:val="clear" w:pos="720"/>
          <w:tab w:val="center" w:pos="4819" w:leader="none"/>
          <w:tab w:val="right" w:pos="9638" w:leader="none"/>
        </w:tabs>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Classificazione delle sostanze: sostanze elementari e sostanze composte</w:t>
      </w:r>
    </w:p>
    <w:p>
      <w:pPr>
        <w:pStyle w:val="Normal"/>
        <w:numPr>
          <w:ilvl w:val="0"/>
          <w:numId w:val="3"/>
        </w:numPr>
        <w:tabs>
          <w:tab w:val="clear" w:pos="720"/>
          <w:tab w:val="center" w:pos="4819" w:leader="none"/>
          <w:tab w:val="right" w:pos="9638" w:leader="none"/>
        </w:tabs>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Rappresentazione con simboli e formule di sostanze e reazioni</w:t>
      </w:r>
    </w:p>
    <w:p>
      <w:pPr>
        <w:pStyle w:val="Normal"/>
        <w:numPr>
          <w:ilvl w:val="0"/>
          <w:numId w:val="3"/>
        </w:numPr>
        <w:tabs>
          <w:tab w:val="clear" w:pos="720"/>
          <w:tab w:val="center" w:pos="4819" w:leader="none"/>
          <w:tab w:val="right" w:pos="9638" w:leader="none"/>
        </w:tabs>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Bilanciamento delle reazioni</w:t>
      </w:r>
    </w:p>
    <w:p>
      <w:pPr>
        <w:pStyle w:val="Normal"/>
        <w:numPr>
          <w:ilvl w:val="0"/>
          <w:numId w:val="3"/>
        </w:numPr>
        <w:tabs>
          <w:tab w:val="clear" w:pos="720"/>
          <w:tab w:val="center" w:pos="4819" w:leader="none"/>
          <w:tab w:val="right" w:pos="9638" w:leader="none"/>
        </w:tabs>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Massa atomica e massa molecolare</w:t>
      </w:r>
    </w:p>
    <w:p>
      <w:pPr>
        <w:pStyle w:val="Normal"/>
        <w:numPr>
          <w:ilvl w:val="0"/>
          <w:numId w:val="3"/>
        </w:numPr>
        <w:tabs>
          <w:tab w:val="clear" w:pos="720"/>
          <w:tab w:val="center" w:pos="4819" w:leader="none"/>
          <w:tab w:val="right" w:pos="9638" w:leader="none"/>
        </w:tabs>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La quantità di sostanza e la mole e il numero di Avogadro</w:t>
      </w:r>
    </w:p>
    <w:p>
      <w:pPr>
        <w:pStyle w:val="Normal"/>
        <w:numPr>
          <w:ilvl w:val="0"/>
          <w:numId w:val="3"/>
        </w:numPr>
        <w:tabs>
          <w:tab w:val="clear" w:pos="720"/>
          <w:tab w:val="center" w:pos="4819" w:leader="none"/>
          <w:tab w:val="right" w:pos="9638" w:leader="none"/>
        </w:tabs>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La massa molare</w:t>
      </w:r>
    </w:p>
    <w:p>
      <w:pPr>
        <w:pStyle w:val="Normal"/>
        <w:numPr>
          <w:ilvl w:val="0"/>
          <w:numId w:val="3"/>
        </w:numPr>
        <w:tabs>
          <w:tab w:val="clear" w:pos="720"/>
          <w:tab w:val="center" w:pos="4819" w:leader="none"/>
          <w:tab w:val="right" w:pos="9638" w:leader="none"/>
        </w:tabs>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La molarità</w:t>
      </w:r>
    </w:p>
    <w:p>
      <w:pPr>
        <w:pStyle w:val="Elenco1ProgrammazioneIDEE72095"/>
        <w:numPr>
          <w:ilvl w:val="0"/>
          <w:numId w:val="0"/>
        </w:numPr>
        <w:tabs>
          <w:tab w:val="clear" w:pos="170"/>
          <w:tab w:val="left" w:pos="266" w:leader="none"/>
        </w:tabs>
        <w:spacing w:lineRule="auto" w:line="276"/>
        <w:ind w:hanging="0" w:left="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Laboratorio</w:t>
      </w:r>
    </w:p>
    <w:p>
      <w:pPr>
        <w:pStyle w:val="Elenco1ProgrammazioneIDEE72095"/>
        <w:numPr>
          <w:ilvl w:val="0"/>
          <w:numId w:val="3"/>
        </w:numPr>
        <w:tabs>
          <w:tab w:val="clear" w:pos="170"/>
          <w:tab w:val="left" w:pos="266" w:leader="none"/>
        </w:tabs>
        <w:spacing w:lineRule="auto" w:line="276"/>
        <w:jc w:val="both"/>
        <w:rPr>
          <w:rFonts w:ascii="Calibri" w:hAnsi="Calibri" w:cs="Calibri" w:asciiTheme="minorHAnsi" w:cstheme="minorHAnsi" w:hAnsiTheme="minorHAnsi"/>
          <w:bCs/>
          <w:sz w:val="24"/>
          <w:szCs w:val="24"/>
        </w:rPr>
      </w:pPr>
      <w:r>
        <w:rPr>
          <w:rFonts w:cs="Calibri" w:ascii="Calibri" w:hAnsi="Calibri" w:asciiTheme="minorHAnsi" w:cstheme="minorHAnsi" w:hAnsiTheme="minorHAnsi"/>
          <w:b/>
          <w:sz w:val="24"/>
          <w:szCs w:val="24"/>
        </w:rPr>
        <w:t xml:space="preserve">    </w:t>
      </w:r>
      <w:r>
        <w:rPr>
          <w:rFonts w:cs="Calibri" w:ascii="Calibri" w:hAnsi="Calibri" w:asciiTheme="minorHAnsi" w:cstheme="minorHAnsi" w:hAnsiTheme="minorHAnsi"/>
          <w:bCs/>
          <w:sz w:val="24"/>
          <w:szCs w:val="24"/>
        </w:rPr>
        <w:t>La sicurezza in laboratorio: norme di comportamento e simboli di pericolosità</w:t>
      </w:r>
    </w:p>
    <w:p>
      <w:pPr>
        <w:pStyle w:val="ListParagraph"/>
        <w:numPr>
          <w:ilvl w:val="0"/>
          <w:numId w:val="3"/>
        </w:numPr>
        <w:tabs>
          <w:tab w:val="clear" w:pos="720"/>
          <w:tab w:val="center" w:pos="4819" w:leader="none"/>
          <w:tab w:val="right" w:pos="9638" w:leader="none"/>
        </w:tabs>
        <w:spacing w:lineRule="auto" w:line="240"/>
        <w:rPr>
          <w:rFonts w:ascii="Calibri" w:hAnsi="Calibri" w:cs="Calibri" w:asciiTheme="minorHAnsi" w:cstheme="minorHAnsi" w:hAnsiTheme="minorHAnsi"/>
          <w:bCs/>
          <w:sz w:val="24"/>
          <w:szCs w:val="24"/>
        </w:rPr>
      </w:pPr>
      <w:r>
        <w:rPr>
          <w:rFonts w:cs="Calibri" w:cstheme="minorHAnsi"/>
          <w:bCs/>
          <w:sz w:val="24"/>
          <w:szCs w:val="24"/>
        </w:rPr>
        <w:t>Preparazione di soluzioni a molarità nota per pesata e per diluizione</w:t>
      </w:r>
    </w:p>
    <w:p>
      <w:pPr>
        <w:pStyle w:val="Normal"/>
        <w:tabs>
          <w:tab w:val="clear" w:pos="720"/>
          <w:tab w:val="center" w:pos="4819" w:leader="none"/>
          <w:tab w:val="right" w:pos="9638" w:leader="none"/>
        </w:tabs>
        <w:spacing w:lineRule="auto" w:line="240"/>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40"/>
        <w:rPr/>
      </w:pPr>
      <w:r>
        <w:rPr>
          <w:rFonts w:eastAsia="Calibri" w:ascii="Calibri" w:hAnsi="Calibri"/>
          <w:sz w:val="24"/>
          <w:szCs w:val="24"/>
          <w:u w:val="single"/>
        </w:rPr>
        <w:t>Abilità:</w:t>
      </w:r>
    </w:p>
    <w:p>
      <w:pPr>
        <w:pStyle w:val="Normal"/>
        <w:tabs>
          <w:tab w:val="clear" w:pos="720"/>
          <w:tab w:val="center" w:pos="4819" w:leader="none"/>
          <w:tab w:val="right" w:pos="9638" w:leader="none"/>
        </w:tabs>
        <w:rPr>
          <w:rFonts w:ascii="Calibri" w:hAnsi="Calibri" w:eastAsia="Calibri"/>
          <w:sz w:val="12"/>
          <w:szCs w:val="12"/>
          <w:u w:val="single"/>
        </w:rPr>
      </w:pPr>
      <w:r>
        <w:rPr>
          <w:rFonts w:eastAsia="Calibri" w:ascii="Calibri" w:hAnsi="Calibri"/>
          <w:sz w:val="12"/>
          <w:szCs w:val="12"/>
          <w:u w:val="single"/>
        </w:rPr>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Associare il simbolo agli elementi principali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Interpretare le informazioni di formule e modellini molecolari, distinguendo tra composti ed elementi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Comprendere le informazioni presenti in un’equazione di reazione</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Bilanciare le equazioni chimiche in casi semplici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Utilizzare la tabella delle masse atomiche per determinare le masse molecolari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Indicare la massa molare delle diverse sostanze</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Associare a una data quantità chimica il corrispondente numero di particelle</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Applicare correttamente le relazioni esistenti fra: quantità chimica e massa presenti in un campione di sostanza</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usare il concetto di mole come ponte tra il livello microscopico e quello macroscopico</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Eseguire calcoli relativi alla concentrazione molare di una soluzione</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Applicare le conoscenze teoriche alla preparazione di soluzioni a titolo noto in casi semplici per pesata e per diluizione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Normal"/>
        <w:tabs>
          <w:tab w:val="clear" w:pos="720"/>
          <w:tab w:val="center" w:pos="4819" w:leader="none"/>
          <w:tab w:val="right" w:pos="9638" w:leader="none"/>
        </w:tabs>
        <w:rPr>
          <w:rFonts w:ascii="Calibri" w:hAnsi="Calibri" w:eastAsia="Calibri"/>
          <w:b/>
          <w:sz w:val="12"/>
          <w:szCs w:val="12"/>
          <w:u w:val="single"/>
        </w:rPr>
      </w:pPr>
      <w:r>
        <w:rPr>
          <w:rFonts w:eastAsia="Calibri" w:ascii="Calibri" w:hAnsi="Calibri"/>
          <w:b/>
          <w:sz w:val="12"/>
          <w:szCs w:val="12"/>
          <w:u w:val="single"/>
        </w:rPr>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associare il relativo simbolo chimico agli elementi principali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interpretare le informazioni contenute in formule e modellini molecolari, sapendo distinguere tra composti ed elementi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decodificare le informazioni presenti in un’equazione di reazione</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bilanciare le equazioni chimiche nei casi più semplici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 xml:space="preserve">Saper ricavare le masse molecolari utilizzando la tabella delle masse atomiche </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Applicare correttamente le relazioni esistenti fra quantità chimica e massa presenti in un campione di sostanza</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utilizzare il concetto di mole come ponte tra il livello microscopico e quello macroscopico</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calcolare la concentrazione molare di una soluzione</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effettuare i calcoli necessari alla preparazione di una soluzione a titolo noto per pesata</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2: </w:t>
      </w:r>
      <w:r>
        <w:rPr>
          <w:rFonts w:eastAsia="Calibri" w:ascii="Calibri" w:hAnsi="Calibri"/>
          <w:b/>
          <w:sz w:val="24"/>
          <w:szCs w:val="24"/>
          <w:u w:val="single"/>
        </w:rPr>
        <w:t>Come sono fatti gli atomi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TestoProgProgrammazioneIDEE72095"/>
        <w:spacing w:lineRule="auto" w:line="240"/>
        <w:rPr>
          <w:u w:val="single"/>
        </w:rPr>
      </w:pPr>
      <w:r>
        <w:rPr>
          <w:rFonts w:eastAsia="Calibri" w:cs="Calibri" w:ascii="Calibri" w:hAnsi="Calibri"/>
          <w:sz w:val="24"/>
          <w:szCs w:val="24"/>
          <w:u w:val="single"/>
        </w:rPr>
        <w:t>Competenze:</w:t>
      </w:r>
      <w:r>
        <w:rPr>
          <w:u w:val="single"/>
        </w:rPr>
        <w:t xml:space="preserve"> </w:t>
      </w:r>
    </w:p>
    <w:p>
      <w:pPr>
        <w:pStyle w:val="TestoProgProgrammazioneIDEE72095"/>
        <w:spacing w:lineRule="auto" w:line="24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ListParagraph"/>
        <w:numPr>
          <w:ilvl w:val="0"/>
          <w:numId w:val="6"/>
        </w:numPr>
        <w:tabs>
          <w:tab w:val="clear" w:pos="720"/>
          <w:tab w:val="center" w:pos="4819" w:leader="none"/>
          <w:tab w:val="right" w:pos="9638" w:leader="none"/>
        </w:tabs>
        <w:spacing w:lineRule="auto" w:line="240" w:before="0" w:after="0"/>
        <w:jc w:val="both"/>
        <w:rPr>
          <w:rFonts w:ascii="Calibri" w:hAnsi="Calibri" w:cs="Calibri" w:asciiTheme="minorHAnsi" w:cstheme="minorHAnsi" w:hAnsiTheme="minorHAnsi"/>
          <w:sz w:val="24"/>
          <w:szCs w:val="24"/>
        </w:rPr>
      </w:pPr>
      <w:r>
        <w:rPr>
          <w:rFonts w:cs="Calibri" w:cstheme="minorHAnsi"/>
          <w:color w:val="000000"/>
          <w:sz w:val="24"/>
          <w:szCs w:val="24"/>
          <w:lang w:eastAsia="it-IT"/>
        </w:rPr>
        <w:t>Essere consapevole delle potenzialità e dei limiti delle tecnologie nel contesto culturale e sociale in cui vengono applicate</w:t>
      </w:r>
    </w:p>
    <w:p>
      <w:pPr>
        <w:pStyle w:val="Normal"/>
        <w:tabs>
          <w:tab w:val="clear" w:pos="720"/>
          <w:tab w:val="center" w:pos="4819" w:leader="none"/>
          <w:tab w:val="right" w:pos="9638" w:leader="none"/>
        </w:tabs>
        <w:spacing w:lineRule="auto" w:line="240"/>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40"/>
        <w:rPr/>
      </w:pPr>
      <w:r>
        <w:rPr>
          <w:rFonts w:eastAsia="Calibri" w:ascii="Calibri" w:hAnsi="Calibri"/>
          <w:sz w:val="24"/>
          <w:szCs w:val="24"/>
          <w:u w:val="single"/>
        </w:rPr>
        <w:t>Conoscenze:</w:t>
      </w:r>
    </w:p>
    <w:p>
      <w:pPr>
        <w:pStyle w:val="Normal"/>
        <w:tabs>
          <w:tab w:val="clear" w:pos="720"/>
          <w:tab w:val="center" w:pos="4819" w:leader="none"/>
          <w:tab w:val="right" w:pos="9638" w:leader="none"/>
        </w:tabs>
        <w:rPr>
          <w:rFonts w:ascii="Calibri" w:hAnsi="Calibri" w:eastAsia="Calibri"/>
          <w:sz w:val="12"/>
          <w:szCs w:val="12"/>
          <w:u w:val="single"/>
        </w:rPr>
      </w:pPr>
      <w:r>
        <w:rPr>
          <w:rFonts w:eastAsia="Calibri" w:ascii="Calibri" w:hAnsi="Calibri"/>
          <w:sz w:val="12"/>
          <w:szCs w:val="12"/>
          <w:u w:val="single"/>
        </w:rPr>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La materia e la carica elettrica</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 xml:space="preserve">Le particelle subatomiche: le prove sperimentali che hanno portato alla scoperta delle particelle subatomiche ed il passaggio dalla teoria atomica di Dalton ai primi modelli atomici. </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Il modello nucleare di Rutherford</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L’identità chimica degli atomi in termini di numero atomico Z</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Il numero di massa A e gli isotopi</w:t>
      </w:r>
    </w:p>
    <w:p>
      <w:pPr>
        <w:pStyle w:val="Normal"/>
        <w:tabs>
          <w:tab w:val="clear" w:pos="720"/>
          <w:tab w:val="center" w:pos="4819" w:leader="none"/>
          <w:tab w:val="right" w:pos="9638" w:leader="none"/>
        </w:tabs>
        <w:ind w:firstLine="142"/>
        <w:rPr>
          <w:rFonts w:ascii="Calibri" w:hAnsi="Calibri" w:eastAsia="Calibri"/>
          <w:bCs/>
          <w:sz w:val="24"/>
          <w:szCs w:val="24"/>
          <w:u w:val="single"/>
        </w:rPr>
      </w:pPr>
      <w:r>
        <w:rPr>
          <w:rFonts w:eastAsia="Calibri" w:ascii="Calibri" w:hAnsi="Calibri"/>
          <w:bCs/>
          <w:sz w:val="24"/>
          <w:szCs w:val="24"/>
          <w:u w:val="single"/>
        </w:rPr>
        <w:t>Laboratorio</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bCs/>
          <w:sz w:val="24"/>
          <w:szCs w:val="24"/>
        </w:rPr>
        <w:t>Fenomeni elettrici della materia</w:t>
      </w:r>
    </w:p>
    <w:p>
      <w:pPr>
        <w:pStyle w:val="ListParagraph"/>
        <w:numPr>
          <w:ilvl w:val="0"/>
          <w:numId w:val="6"/>
        </w:numPr>
        <w:tabs>
          <w:tab w:val="clear" w:pos="720"/>
          <w:tab w:val="center" w:pos="4819" w:leader="none"/>
          <w:tab w:val="right" w:pos="9638" w:leader="none"/>
        </w:tabs>
        <w:spacing w:lineRule="auto" w:line="240" w:before="0" w:after="0"/>
        <w:rPr>
          <w:rFonts w:ascii="Calibri" w:hAnsi="Calibri" w:cs="Calibri" w:asciiTheme="minorHAnsi" w:cstheme="minorHAnsi" w:hAnsiTheme="minorHAnsi"/>
          <w:sz w:val="24"/>
          <w:szCs w:val="24"/>
        </w:rPr>
      </w:pPr>
      <w:r>
        <w:rPr>
          <w:rFonts w:cs="Calibri" w:cstheme="minorHAnsi"/>
          <w:bCs/>
          <w:sz w:val="24"/>
          <w:szCs w:val="24"/>
        </w:rPr>
        <w:t>Impiego di software per modellizzare atomi e particelle subatomiche</w:t>
      </w:r>
    </w:p>
    <w:p>
      <w:pPr>
        <w:pStyle w:val="Normal"/>
        <w:tabs>
          <w:tab w:val="clear" w:pos="720"/>
          <w:tab w:val="center" w:pos="4819" w:leader="none"/>
          <w:tab w:val="right" w:pos="9638" w:leader="none"/>
        </w:tabs>
        <w:spacing w:lineRule="auto" w:line="240"/>
        <w:ind w:left="142"/>
        <w:rPr>
          <w:rFonts w:ascii="Calibri" w:hAnsi="Calibri" w:eastAsia="Calibri" w:cs="Calibri"/>
          <w:color w:val="auto"/>
          <w:kern w:val="0"/>
          <w:sz w:val="24"/>
          <w:szCs w:val="24"/>
          <w:lang w:val="it-IT" w:eastAsia="ar-SA" w:bidi="ar-SA"/>
        </w:rPr>
      </w:pPr>
      <w:r>
        <w:rPr>
          <w:rFonts w:eastAsia="Calibri" w:cs="Calibri" w:ascii="Calibri" w:hAnsi="Calibri"/>
          <w:color w:val="auto"/>
          <w:kern w:val="0"/>
          <w:sz w:val="24"/>
          <w:szCs w:val="24"/>
          <w:lang w:val="it-IT" w:eastAsia="ar-SA" w:bidi="ar-SA"/>
        </w:rPr>
      </w:r>
    </w:p>
    <w:p>
      <w:pPr>
        <w:pStyle w:val="Normal"/>
        <w:tabs>
          <w:tab w:val="clear" w:pos="720"/>
          <w:tab w:val="center" w:pos="4819" w:leader="none"/>
          <w:tab w:val="right" w:pos="9638" w:leader="none"/>
        </w:tabs>
        <w:spacing w:lineRule="auto" w:line="240"/>
        <w:rPr/>
      </w:pPr>
      <w:r>
        <w:rPr>
          <w:rFonts w:eastAsia="Calibri" w:ascii="Calibri" w:hAnsi="Calibri"/>
          <w:sz w:val="24"/>
          <w:szCs w:val="24"/>
          <w:u w:val="single"/>
        </w:rPr>
        <w:t>Abilità:</w:t>
      </w:r>
    </w:p>
    <w:p>
      <w:pPr>
        <w:pStyle w:val="Normal"/>
        <w:tabs>
          <w:tab w:val="clear" w:pos="720"/>
          <w:tab w:val="center" w:pos="4819" w:leader="none"/>
          <w:tab w:val="right" w:pos="9638" w:leader="none"/>
        </w:tabs>
        <w:rPr>
          <w:rFonts w:ascii="Calibri" w:hAnsi="Calibri" w:eastAsia="Calibri"/>
          <w:sz w:val="12"/>
          <w:szCs w:val="12"/>
          <w:u w:val="single"/>
        </w:rPr>
      </w:pPr>
      <w:r>
        <w:rPr>
          <w:rFonts w:eastAsia="Calibri" w:ascii="Calibri" w:hAnsi="Calibri"/>
          <w:sz w:val="12"/>
          <w:szCs w:val="12"/>
          <w:u w:val="single"/>
        </w:rPr>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Descrivere le caratteristiche di massa e di carica delle particelle subatomiche che costituiscono gli atomi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Determinare il numero di particelle subatomiche mediante il numero atomico Z e di massa A</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Spiegare come la composizione del nucleo consente di individuare l’identità chimica dell’atomo.</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 xml:space="preserve"> </w:t>
      </w:r>
      <w:r>
        <w:rPr>
          <w:rFonts w:eastAsia="Calibri" w:ascii="Calibri" w:hAnsi="Calibri"/>
          <w:bCs/>
          <w:sz w:val="24"/>
          <w:szCs w:val="24"/>
        </w:rPr>
        <w:t xml:space="preserve">Utilizzare Z ed A per identificare un isotopo e saperlo rappresentare </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Descrivere la disposizione reciproca delle particelle subatomiche nell’atomo in base al modello nucleare</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Distinguere le reazioni nucleari dalle reazioni chimiche anche in termini di energia in gioco</w:t>
      </w:r>
    </w:p>
    <w:p>
      <w:pPr>
        <w:pStyle w:val="Normal"/>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Normal"/>
        <w:tabs>
          <w:tab w:val="clear" w:pos="720"/>
          <w:tab w:val="center" w:pos="4819" w:leader="none"/>
          <w:tab w:val="right" w:pos="9638" w:leader="none"/>
        </w:tabs>
        <w:rPr>
          <w:rFonts w:ascii="Calibri" w:hAnsi="Calibri" w:eastAsia="Calibri"/>
          <w:b/>
          <w:sz w:val="12"/>
          <w:szCs w:val="12"/>
          <w:u w:val="single"/>
        </w:rPr>
      </w:pPr>
      <w:r>
        <w:rPr>
          <w:rFonts w:eastAsia="Calibri" w:ascii="Calibri" w:hAnsi="Calibri"/>
          <w:b/>
          <w:sz w:val="12"/>
          <w:szCs w:val="12"/>
          <w:u w:val="single"/>
        </w:rPr>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descrivere le caratteristiche di massa e di carica delle particelle subatomiche che costituiscono gli atomi</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ricavare il numero di particelle subatomiche mediante il numero atomico Z e di massa A</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interpretare la tavola periodica sulla base del modello atomico descritto in termini di particelle subatomiche ricavando il numero di protoni e neutroni di un atomo</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identificare un isotopo a partire del numero Z ed A</w:t>
      </w:r>
    </w:p>
    <w:p>
      <w:pPr>
        <w:pStyle w:val="Normal"/>
        <w:numPr>
          <w:ilvl w:val="0"/>
          <w:numId w:val="3"/>
        </w:numPr>
        <w:tabs>
          <w:tab w:val="clear" w:pos="720"/>
          <w:tab w:val="center" w:pos="4819" w:leader="none"/>
          <w:tab w:val="right" w:pos="9638" w:leader="none"/>
        </w:tabs>
        <w:jc w:val="both"/>
        <w:rPr>
          <w:rFonts w:ascii="Calibri" w:hAnsi="Calibri" w:eastAsia="Calibri"/>
          <w:bCs/>
          <w:sz w:val="24"/>
          <w:szCs w:val="24"/>
        </w:rPr>
      </w:pPr>
      <w:r>
        <w:rPr>
          <w:rFonts w:eastAsia="Calibri" w:ascii="Calibri" w:hAnsi="Calibri"/>
          <w:bCs/>
          <w:sz w:val="24"/>
          <w:szCs w:val="24"/>
        </w:rPr>
        <w:t>Saper descrivere la disposizione reciproca delle particelle subatomiche nell’atomo sulla base del modello nucleare</w:t>
      </w:r>
    </w:p>
    <w:p>
      <w:pPr>
        <w:pStyle w:val="Normal"/>
        <w:numPr>
          <w:ilvl w:val="0"/>
          <w:numId w:val="0"/>
        </w:numPr>
        <w:tabs>
          <w:tab w:val="clear" w:pos="720"/>
          <w:tab w:val="center" w:pos="4819" w:leader="none"/>
          <w:tab w:val="right" w:pos="9638" w:leader="none"/>
        </w:tabs>
        <w:ind w:hanging="0" w:left="502"/>
        <w:jc w:val="both"/>
        <w:rPr>
          <w:rFonts w:ascii="Calibri" w:hAnsi="Calibri" w:eastAsia="Calibri"/>
          <w:bCs/>
          <w:sz w:val="24"/>
          <w:szCs w:val="24"/>
        </w:rPr>
      </w:pPr>
      <w:r>
        <w:rPr>
          <w:rFonts w:eastAsia="Calibri" w:ascii="Calibri" w:hAnsi="Calibri"/>
          <w:bCs/>
          <w:sz w:val="24"/>
          <w:szCs w:val="24"/>
        </w:rPr>
      </w:r>
    </w:p>
    <w:p>
      <w:pPr>
        <w:pStyle w:val="ListParagraph"/>
        <w:tabs>
          <w:tab w:val="clear" w:pos="720"/>
          <w:tab w:val="center" w:pos="4819" w:leader="none"/>
          <w:tab w:val="right" w:pos="9638" w:leader="none"/>
        </w:tabs>
        <w:spacing w:lineRule="auto" w:line="240" w:before="0" w:after="0"/>
        <w:rPr>
          <w:sz w:val="24"/>
          <w:szCs w:val="24"/>
        </w:rPr>
      </w:pPr>
      <w:r>
        <w:rPr>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3: </w:t>
      </w:r>
      <w:r>
        <w:rPr>
          <w:rFonts w:eastAsia="Calibri" w:ascii="Calibri" w:hAnsi="Calibri"/>
          <w:b/>
          <w:sz w:val="24"/>
          <w:szCs w:val="24"/>
          <w:u w:val="single"/>
        </w:rPr>
        <w:t>Dai modelli atomici alla tavola periodica</w:t>
      </w:r>
    </w:p>
    <w:p>
      <w:pPr>
        <w:pStyle w:val="TestoProgProgrammazioneIDEE72095"/>
        <w:spacing w:lineRule="auto" w:line="240"/>
        <w:rPr>
          <w:rFonts w:ascii="Calibri" w:hAnsi="Calibri" w:eastAsia="Calibri" w:cs="Calibri"/>
          <w:sz w:val="24"/>
          <w:szCs w:val="24"/>
        </w:rPr>
      </w:pPr>
      <w:r>
        <w:rPr>
          <w:rFonts w:eastAsia="Calibri" w:cs="Calibri" w:ascii="Calibri" w:hAnsi="Calibri"/>
          <w:sz w:val="24"/>
          <w:szCs w:val="24"/>
        </w:rPr>
      </w:r>
    </w:p>
    <w:p>
      <w:pPr>
        <w:pStyle w:val="TestoProgProgrammazioneIDEE72095"/>
        <w:spacing w:lineRule="auto" w:line="240"/>
        <w:rPr>
          <w:u w:val="single"/>
        </w:rPr>
      </w:pPr>
      <w:r>
        <w:rPr>
          <w:rFonts w:eastAsia="Calibri" w:cs="Calibri" w:ascii="Calibri" w:hAnsi="Calibri"/>
          <w:sz w:val="24"/>
          <w:szCs w:val="24"/>
          <w:u w:val="single"/>
        </w:rPr>
        <w:t>Competenze:</w:t>
      </w:r>
      <w:r>
        <w:rPr>
          <w:u w:val="single"/>
        </w:rPr>
        <w:t xml:space="preserve"> </w:t>
      </w:r>
    </w:p>
    <w:p>
      <w:pPr>
        <w:pStyle w:val="TestoProgProgrammazioneIDEE72095"/>
        <w:spacing w:lineRule="auto" w:line="240"/>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Osservare, descrivere ed analizzare fenomeni appartenenti alla realtà naturale e artificiale e riconoscere nelle sue varie forme i concetti di sistema e di complessità </w:t>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Conoscenze:</w:t>
      </w:r>
    </w:p>
    <w:p>
      <w:pPr>
        <w:pStyle w:val="Normal"/>
        <w:tabs>
          <w:tab w:val="clear" w:pos="720"/>
          <w:tab w:val="center" w:pos="4819" w:leader="none"/>
          <w:tab w:val="right" w:pos="9638" w:leader="none"/>
        </w:tabs>
        <w:rPr>
          <w:rFonts w:ascii="Calibri" w:hAnsi="Calibri" w:eastAsia="Calibri"/>
          <w:sz w:val="12"/>
          <w:szCs w:val="12"/>
          <w:u w:val="single"/>
        </w:rPr>
      </w:pPr>
      <w:r>
        <w:rPr>
          <w:rFonts w:eastAsia="Calibr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Il modello atomico di Bohr</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Il modello atomico a strati e la configurazione elettronica</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Ioni ed energia di ionizzazione</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Il sistema periodico</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Le proprietà periodiche </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La classificazione degli elementi</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Le proprietà delle famiglie chimiche</w:t>
      </w:r>
    </w:p>
    <w:p>
      <w:pPr>
        <w:pStyle w:val="Normal"/>
        <w:tabs>
          <w:tab w:val="clear" w:pos="720"/>
          <w:tab w:val="center" w:pos="4819" w:leader="none"/>
          <w:tab w:val="right" w:pos="9638" w:leader="none"/>
        </w:tabs>
        <w:ind w:left="142"/>
        <w:rPr>
          <w:rFonts w:ascii="Calibri" w:hAnsi="Calibri" w:eastAsia="Calibri" w:cs="Calibri" w:asciiTheme="minorHAnsi" w:cstheme="minorHAnsi" w:hAnsiTheme="minorHAnsi"/>
          <w:color w:val="000000"/>
          <w:sz w:val="24"/>
          <w:szCs w:val="24"/>
          <w:lang w:eastAsia="it-IT"/>
        </w:rPr>
      </w:pPr>
      <w:r>
        <w:rPr>
          <w:rFonts w:eastAsia="Calibri" w:cs="Calibri" w:ascii="Calibri" w:hAnsi="Calibri" w:asciiTheme="minorHAnsi" w:cstheme="minorHAnsi" w:hAnsiTheme="minorHAnsi"/>
          <w:color w:val="000000"/>
          <w:sz w:val="24"/>
          <w:szCs w:val="24"/>
          <w:lang w:eastAsia="it-IT"/>
        </w:rPr>
        <w:t>Laboratorio</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Saggi alla fiamma</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Classificazione di sostanze elementari: metalli e non metalli</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Reazioni di metalli e non metalli</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p>
    <w:p>
      <w:pPr>
        <w:pStyle w:val="Normal"/>
        <w:tabs>
          <w:tab w:val="clear" w:pos="720"/>
          <w:tab w:val="center" w:pos="4819" w:leader="none"/>
          <w:tab w:val="right" w:pos="9638" w:leader="none"/>
        </w:tabs>
        <w:rPr>
          <w:rFonts w:ascii="Calibri" w:hAnsi="Calibri" w:eastAsia="Calibri"/>
          <w:sz w:val="12"/>
          <w:szCs w:val="12"/>
        </w:rPr>
      </w:pPr>
      <w:r>
        <w:rPr>
          <w:rFonts w:eastAsia="Calibri" w:ascii="Calibri" w:hAnsi="Calibri"/>
          <w:sz w:val="12"/>
          <w:szCs w:val="12"/>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Descrive la disposizione degli elettroni in base al modello atomico di Bohr</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Associare ad ogni elemento la sua configurazione elettronica</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definire e riconoscere uno ione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Correlare i valori di energia di ionizzazione alla struttura elettronica di un atomo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Spiegare la relazione tra configurazione elettronica e disposizione degli elementi nella tavola periodica</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Classificare gli elementi in metalli, non-metalli e semimetalli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Individuare, attraverso le loro proprietà chimiche caratteristiche, le principali famiglie chimiche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Descrivere le principali proprietà periodiche degli elementi e il loro andamento</w:t>
      </w:r>
    </w:p>
    <w:p>
      <w:pPr>
        <w:pStyle w:val="Elenco1ProgrammazioneIDEE72095"/>
        <w:numPr>
          <w:ilvl w:val="0"/>
          <w:numId w:val="0"/>
        </w:numPr>
        <w:tabs>
          <w:tab w:val="clear" w:pos="170"/>
          <w:tab w:val="left" w:pos="266" w:leader="none"/>
        </w:tabs>
        <w:spacing w:lineRule="auto" w:line="276"/>
        <w:ind w:hanging="0" w:left="266"/>
        <w:jc w:val="both"/>
        <w:rPr>
          <w:rFonts w:ascii="Calibri" w:hAnsi="Calibri" w:cs="Calibri" w:asciiTheme="minorHAnsi" w:cstheme="minorHAnsi" w:hAnsiTheme="minorHAnsi"/>
          <w:b/>
          <w:sz w:val="24"/>
          <w:szCs w:val="24"/>
        </w:rPr>
      </w:pPr>
      <w:r>
        <w:rPr>
          <w:rFonts w:cs="Calibri" w:cstheme="minorHAnsi" w:ascii="Calibri" w:hAnsi="Calibri"/>
          <w:b/>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Normal"/>
        <w:tabs>
          <w:tab w:val="clear" w:pos="720"/>
          <w:tab w:val="center" w:pos="4819" w:leader="none"/>
          <w:tab w:val="right" w:pos="9638" w:leader="none"/>
        </w:tabs>
        <w:rPr>
          <w:rFonts w:ascii="Calibri" w:hAnsi="Calibri" w:eastAsia="Calibri"/>
          <w:sz w:val="12"/>
          <w:szCs w:val="12"/>
        </w:rPr>
      </w:pPr>
      <w:r>
        <w:rPr>
          <w:rFonts w:eastAsia="Calibri" w:ascii="Calibri" w:hAnsi="Calibri"/>
          <w:sz w:val="12"/>
          <w:szCs w:val="12"/>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descrivere la disposizione degli elettroni in base al modello atomico di Bohr</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Essere in grado di associare ad ogni elemento la sua configurazione elettronica e viceversa</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Ricavare, in casi semplici, informazioni di periodo e gruppo di un elemento a partire dalla configurazione elettronica</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riconoscere uno ione e saper definire le sue particelle subatomiche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classificare gli elementi in metalli, non-metalli e semimetalli e conoscere i nomi dei principali gruppi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descrivere le principali proprietà periodiche degli elementi</w:t>
      </w:r>
    </w:p>
    <w:p>
      <w:pPr>
        <w:pStyle w:val="Elenco1ProgrammazioneIDEE72095"/>
        <w:numPr>
          <w:ilvl w:val="0"/>
          <w:numId w:val="0"/>
        </w:numPr>
        <w:tabs>
          <w:tab w:val="clear" w:pos="170"/>
          <w:tab w:val="left" w:pos="266" w:leader="none"/>
        </w:tabs>
        <w:ind w:hanging="0" w:left="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Elenco1ProgrammazioneIDEE72095"/>
        <w:numPr>
          <w:ilvl w:val="0"/>
          <w:numId w:val="0"/>
        </w:numPr>
        <w:tabs>
          <w:tab w:val="clear" w:pos="170"/>
          <w:tab w:val="left" w:pos="266" w:leader="none"/>
        </w:tabs>
        <w:spacing w:lineRule="auto" w:line="276"/>
        <w:ind w:hanging="0" w:left="0"/>
        <w:jc w:val="both"/>
        <w:rPr/>
      </w:pPr>
      <w:r>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4: </w:t>
      </w:r>
      <w:r>
        <w:rPr>
          <w:rFonts w:eastAsia="Calibri" w:ascii="Calibri" w:hAnsi="Calibri"/>
          <w:b/>
          <w:sz w:val="24"/>
          <w:szCs w:val="24"/>
          <w:u w:val="single"/>
        </w:rPr>
        <w:t>Gli elettroni si mettono in gioco: i legami chimici</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TestoProgProgrammazioneIDEE72095"/>
        <w:spacing w:lineRule="auto" w:line="240"/>
        <w:rPr>
          <w:u w:val="single"/>
        </w:rPr>
      </w:pPr>
      <w:r>
        <w:rPr>
          <w:rFonts w:eastAsia="Calibri" w:cs="Calibri" w:ascii="Calibri" w:hAnsi="Calibri"/>
          <w:sz w:val="24"/>
          <w:szCs w:val="24"/>
          <w:u w:val="single"/>
        </w:rPr>
        <w:t>Competenze:</w:t>
      </w:r>
      <w:r>
        <w:rPr>
          <w:u w:val="single"/>
        </w:rPr>
        <w:t xml:space="preserve"> </w:t>
      </w:r>
    </w:p>
    <w:p>
      <w:pPr>
        <w:pStyle w:val="TestoProgProgrammazioneIDEE72095"/>
        <w:spacing w:lineRule="auto" w:line="240"/>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Osservare, descrivere ed analizzare fenomeni appartenenti alla realtà naturale e artificiale e riconoscere nelle sue varie forme i concetti di sistema e di complessità</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u w:val="single"/>
        </w:rPr>
        <w:t>Conoscenze:</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12"/>
          <w:szCs w:val="12"/>
          <w:u w:val="single"/>
        </w:rPr>
      </w:pPr>
      <w:r>
        <w:rPr>
          <w:rFonts w:eastAsia="Calibri" w:cs="Calibri" w:cstheme="minorHAns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Elettroni di legame, simbologia di Lewis e regola dell’ottetto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Legame covalente e legami multipli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Legame ionico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Legame metallico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Legame chimico e proprietà delle sostanze</w:t>
      </w:r>
    </w:p>
    <w:p>
      <w:pPr>
        <w:pStyle w:val="Elenco1ProgrammazioneIDEE72095"/>
        <w:numPr>
          <w:ilvl w:val="0"/>
          <w:numId w:val="0"/>
        </w:numPr>
        <w:ind w:hanging="0" w:left="0"/>
        <w:rPr/>
      </w:pPr>
      <w:r>
        <w:rPr/>
        <w:tab/>
        <w:t>Laboratorio</w:t>
      </w:r>
    </w:p>
    <w:p>
      <w:pPr>
        <w:pStyle w:val="ListParagraph"/>
        <w:numPr>
          <w:ilvl w:val="0"/>
          <w:numId w:val="6"/>
        </w:numPr>
        <w:tabs>
          <w:tab w:val="clear" w:pos="720"/>
          <w:tab w:val="center" w:pos="4819" w:leader="none"/>
          <w:tab w:val="right" w:pos="9638" w:leader="none"/>
        </w:tabs>
        <w:spacing w:lineRule="auto" w:line="240"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Riconoscimento di composti ionici, covalenti e metallici mediante la determinazione sperimentale di alcune loro proprietà</w:t>
      </w:r>
    </w:p>
    <w:p>
      <w:pPr>
        <w:pStyle w:val="ListParagraph"/>
        <w:tabs>
          <w:tab w:val="clear" w:pos="720"/>
          <w:tab w:val="center" w:pos="4819" w:leader="none"/>
          <w:tab w:val="right" w:pos="9638" w:leader="none"/>
        </w:tabs>
        <w:spacing w:lineRule="auto" w:line="240"/>
        <w:rPr>
          <w:rFonts w:ascii="Calibri" w:hAnsi="Calibri" w:cs="Calibri" w:asciiTheme="minorHAnsi" w:cstheme="minorHAnsi" w:hAnsiTheme="minorHAnsi"/>
          <w:sz w:val="24"/>
          <w:szCs w:val="24"/>
        </w:rPr>
      </w:pPr>
      <w:r>
        <w:rPr>
          <w:rFonts w:cs="Calibri" w:cstheme="minorHAnsi"/>
          <w:sz w:val="24"/>
          <w:szCs w:val="24"/>
        </w:rPr>
      </w:r>
    </w:p>
    <w:p>
      <w:pPr>
        <w:pStyle w:val="Normal"/>
        <w:tabs>
          <w:tab w:val="clear" w:pos="720"/>
          <w:tab w:val="center" w:pos="4819" w:leader="none"/>
          <w:tab w:val="right" w:pos="9638" w:leader="none"/>
        </w:tabs>
        <w:spacing w:lineRule="auto" w:line="240"/>
        <w:rPr/>
      </w:pPr>
      <w:r>
        <w:rPr>
          <w:rFonts w:eastAsia="Calibri" w:ascii="Calibri" w:hAnsi="Calibri"/>
          <w:sz w:val="24"/>
          <w:szCs w:val="24"/>
          <w:u w:val="single"/>
        </w:rPr>
        <w:t>Abilità:</w:t>
      </w:r>
    </w:p>
    <w:p>
      <w:pPr>
        <w:pStyle w:val="Normal"/>
        <w:tabs>
          <w:tab w:val="clear" w:pos="720"/>
          <w:tab w:val="center" w:pos="4819" w:leader="none"/>
          <w:tab w:val="right" w:pos="9638" w:leader="none"/>
        </w:tabs>
        <w:rPr>
          <w:rFonts w:ascii="Calibri" w:hAnsi="Calibri" w:eastAsia="Calibri"/>
          <w:sz w:val="12"/>
          <w:szCs w:val="12"/>
          <w:u w:val="single"/>
        </w:rPr>
      </w:pPr>
      <w:r>
        <w:rPr>
          <w:rFonts w:eastAsia="Calibr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Prevedere la formazione dei legami tra gli atomi sulla base della regola dell’ottetto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Utilizzare i simboli di Lewis per prevedere il numero di legami che forma un atomo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spiegare le differenze tra i modelli di legame covalente, ionico e metallico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utilizzare la scala di elettronegatività per stabilire la polarità di un legame covalente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descrive le proprietà dei metalli, delle sostanze molecolari e dei composti ionici, sapendo associare le proprietà macroscopiche dei diversi tipi di sostanze (molecolari, ioniche o metalliche) ai diversi modi di legarsi degli atomi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in base alla posizione nella tavola periodica, il tipo di legame che si può formare tra atomi di due elementi</w:t>
      </w:r>
    </w:p>
    <w:p>
      <w:pPr>
        <w:pStyle w:val="ListParagraph"/>
        <w:spacing w:before="0" w:after="0"/>
        <w:ind w:left="266"/>
        <w:rPr>
          <w:rFonts w:ascii="Calibri" w:hAnsi="Calibri" w:cs="Calibri" w:asciiTheme="minorHAnsi" w:cstheme="minorHAnsi" w:hAnsiTheme="minorHAnsi"/>
          <w:b/>
          <w:bCs/>
          <w:sz w:val="24"/>
          <w:szCs w:val="24"/>
        </w:rPr>
      </w:pPr>
      <w:r>
        <w:rPr>
          <w:rFonts w:cs="Calibri" w:cstheme="minorHAnsi"/>
          <w:b/>
          <w:bCs/>
          <w:sz w:val="24"/>
          <w:szCs w:val="24"/>
        </w:rPr>
      </w:r>
    </w:p>
    <w:p>
      <w:pPr>
        <w:pStyle w:val="Normal"/>
        <w:rPr>
          <w:rFonts w:ascii="Calibri" w:hAnsi="Calibri" w:cs="Calibri" w:asciiTheme="minorHAnsi" w:cstheme="minorHAnsi" w:hAnsiTheme="minorHAnsi"/>
          <w:b/>
          <w:sz w:val="24"/>
          <w:szCs w:val="24"/>
          <w:u w:val="single"/>
        </w:rPr>
      </w:pPr>
      <w:r>
        <w:rPr>
          <w:rFonts w:cs="Calibri" w:ascii="Calibri" w:hAnsi="Calibri" w:asciiTheme="minorHAnsi" w:cstheme="minorHAnsi" w:hAnsiTheme="minorHAnsi"/>
          <w:b/>
          <w:sz w:val="24"/>
          <w:szCs w:val="24"/>
          <w:u w:val="single"/>
        </w:rPr>
        <w:t>Obiettivi minimi:</w:t>
      </w:r>
    </w:p>
    <w:p>
      <w:pPr>
        <w:pStyle w:val="Normal"/>
        <w:rPr>
          <w:rFonts w:ascii="Calibri" w:hAnsi="Calibri" w:cs="Calibri" w:asciiTheme="minorHAnsi" w:cstheme="minorHAnsi" w:hAnsiTheme="minorHAnsi"/>
          <w:b/>
          <w:sz w:val="12"/>
          <w:szCs w:val="12"/>
          <w:u w:val="single"/>
        </w:rPr>
      </w:pPr>
      <w:r>
        <w:rPr>
          <w:rFonts w:cs="Calibri" w:cstheme="minorHAnsi" w:ascii="Calibri" w:hAnsi="Calibri"/>
          <w:b/>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la formazione di legami sulla base della regola dell’ottetto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utilizzare i simboli di Lewis per prevedere il numero di legami che forma un atomo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distinguere tra i modelli di legame covalente e ionico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riconoscere la polarità di un legame covalente sulla base della scala di elettronegatività</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il tipo di legame che si può formare tra atomi di due elementi sulla base della relativa posizione nella tavola periodica</w:t>
      </w:r>
    </w:p>
    <w:p>
      <w:pPr>
        <w:pStyle w:val="Normal"/>
        <w:tabs>
          <w:tab w:val="clear" w:pos="720"/>
          <w:tab w:val="center" w:pos="4819" w:leader="none"/>
          <w:tab w:val="right" w:pos="9638" w:leader="none"/>
        </w:tabs>
        <w:jc w:val="both"/>
        <w:rPr>
          <w:rFonts w:ascii="Calibri" w:hAnsi="Calibri" w:cs="Calibri" w:asciiTheme="minorHAnsi" w:cstheme="minorHAnsi" w:hAnsiTheme="minorHAnsi"/>
          <w:color w:val="000000"/>
          <w:sz w:val="24"/>
          <w:szCs w:val="24"/>
          <w:lang w:eastAsia="it-IT"/>
        </w:rPr>
      </w:pPr>
      <w:r>
        <w:rPr>
          <w:rFonts w:cs="Calibri" w:cstheme="minorHAnsi" w:ascii="Calibri" w:hAnsi="Calibri"/>
          <w:color w:val="000000"/>
          <w:sz w:val="24"/>
          <w:szCs w:val="24"/>
          <w:lang w:eastAsia="it-IT"/>
        </w:rPr>
      </w:r>
    </w:p>
    <w:p>
      <w:pPr>
        <w:pStyle w:val="Normal"/>
        <w:tabs>
          <w:tab w:val="clear" w:pos="720"/>
          <w:tab w:val="center" w:pos="4819" w:leader="none"/>
          <w:tab w:val="right" w:pos="9638" w:leader="none"/>
        </w:tabs>
        <w:jc w:val="both"/>
        <w:rPr>
          <w:rFonts w:ascii="Calibri" w:hAnsi="Calibri" w:cs="Calibri" w:asciiTheme="minorHAnsi" w:cstheme="minorHAnsi" w:hAnsiTheme="minorHAnsi"/>
          <w:color w:val="000000"/>
          <w:sz w:val="24"/>
          <w:szCs w:val="24"/>
          <w:lang w:eastAsia="it-IT"/>
        </w:rPr>
      </w:pPr>
      <w:r>
        <w:rPr>
          <w:rFonts w:cs="Calibri" w:cstheme="minorHAnsi" w:ascii="Calibri" w:hAnsi="Calibri"/>
          <w:color w:val="000000"/>
          <w:sz w:val="24"/>
          <w:szCs w:val="24"/>
          <w:lang w:eastAsia="it-IT"/>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5: </w:t>
      </w:r>
      <w:r>
        <w:rPr>
          <w:rFonts w:eastAsia="Calibri" w:ascii="Calibri" w:hAnsi="Calibri"/>
          <w:b/>
          <w:sz w:val="24"/>
          <w:szCs w:val="24"/>
          <w:u w:val="single"/>
        </w:rPr>
        <w:t>Forze intermolecolari e proprietà delle sostanze</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TestoProgProgrammazioneIDEE72095"/>
        <w:spacing w:lineRule="auto" w:line="240"/>
        <w:rPr>
          <w:u w:val="single"/>
        </w:rPr>
      </w:pPr>
      <w:r>
        <w:rPr>
          <w:rFonts w:eastAsia="Calibri" w:cs="Calibri" w:ascii="Calibri" w:hAnsi="Calibri"/>
          <w:sz w:val="24"/>
          <w:szCs w:val="24"/>
          <w:u w:val="single"/>
        </w:rPr>
        <w:t>Competenze:</w:t>
      </w:r>
      <w:r>
        <w:rPr>
          <w:u w:val="single"/>
        </w:rPr>
        <w:t xml:space="preserve"> </w:t>
      </w:r>
    </w:p>
    <w:p>
      <w:pPr>
        <w:pStyle w:val="TestoProgProgrammazioneIDEE72095"/>
        <w:spacing w:lineRule="auto" w:line="240"/>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Osservare, descrivere ed analizzare fenomeni appartenenti alla realtà naturale e artificiale e riconoscere nelle sue varie forme i concetti di sistema e di complessità</w:t>
      </w:r>
    </w:p>
    <w:p>
      <w:pPr>
        <w:pStyle w:val="Normal"/>
        <w:tabs>
          <w:tab w:val="clear" w:pos="720"/>
          <w:tab w:val="center" w:pos="4819" w:leader="none"/>
          <w:tab w:val="right" w:pos="9638" w:leader="none"/>
        </w:tabs>
        <w:jc w:val="both"/>
        <w:rPr>
          <w:rFonts w:ascii="Calibri" w:hAnsi="Calibri" w:cs="Calibri" w:asciiTheme="minorHAnsi" w:cstheme="minorHAnsi" w:hAnsiTheme="minorHAnsi"/>
          <w:color w:val="000000"/>
          <w:sz w:val="24"/>
          <w:szCs w:val="24"/>
          <w:lang w:eastAsia="it-IT"/>
        </w:rPr>
      </w:pPr>
      <w:r>
        <w:rPr>
          <w:rFonts w:cs="Calibri" w:cstheme="minorHAnsi" w:ascii="Calibri" w:hAnsi="Calibri"/>
          <w:color w:val="000000"/>
          <w:sz w:val="24"/>
          <w:szCs w:val="24"/>
          <w:lang w:eastAsia="it-IT"/>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sz w:val="24"/>
          <w:szCs w:val="24"/>
        </w:rPr>
        <w:t>Conoscenze:</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12"/>
          <w:szCs w:val="12"/>
        </w:rPr>
      </w:pPr>
      <w:r>
        <w:rPr>
          <w:rFonts w:eastAsia="Calibri" w:cs="Calibri" w:cstheme="minorHAnsi" w:ascii="Calibri" w:hAnsi="Calibri"/>
          <w:sz w:val="12"/>
          <w:szCs w:val="12"/>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La forma delle molecole e la teoria VSEPR</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Sostanze polari e apolari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Forze intermolecolari e stato di aggregazione delle sostanze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Forze intermolecolari e dissoluzione delle sostanze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Soluzioni elettrolitiche</w:t>
      </w:r>
    </w:p>
    <w:p>
      <w:pPr>
        <w:pStyle w:val="Normal"/>
        <w:tabs>
          <w:tab w:val="clear" w:pos="720"/>
          <w:tab w:val="center" w:pos="4819" w:leader="none"/>
          <w:tab w:val="right" w:pos="9638" w:leader="none"/>
        </w:tabs>
        <w:ind w:left="142"/>
        <w:jc w:val="both"/>
        <w:rPr>
          <w:rFonts w:ascii="Calibri" w:hAnsi="Calibri" w:cs="Calibri" w:asciiTheme="minorHAnsi" w:cstheme="minorHAnsi" w:hAnsiTheme="minorHAnsi"/>
          <w:color w:val="000000"/>
          <w:sz w:val="24"/>
          <w:szCs w:val="24"/>
          <w:lang w:eastAsia="it-IT"/>
        </w:rPr>
      </w:pPr>
      <w:r>
        <w:rPr>
          <w:rFonts w:cs="Calibri" w:ascii="Calibri" w:hAnsi="Calibri" w:asciiTheme="minorHAnsi" w:cstheme="minorHAnsi" w:hAnsiTheme="minorHAnsi"/>
          <w:color w:val="000000"/>
          <w:sz w:val="24"/>
          <w:szCs w:val="24"/>
          <w:lang w:eastAsia="it-IT"/>
        </w:rPr>
        <w:t>Laboratorio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Le proprietà delle sostanze: prove di polarità, miscibilità e solubilità</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Riconoscimento e proprietà di soluzioni elettrolitiche</w:t>
      </w:r>
    </w:p>
    <w:p>
      <w:pPr>
        <w:pStyle w:val="Normal"/>
        <w:rPr>
          <w:rFonts w:ascii="Verdana" w:hAnsi="Verdana" w:cs="Verdana"/>
          <w:color w:val="000000"/>
          <w:sz w:val="19"/>
          <w:szCs w:val="19"/>
          <w:lang w:eastAsia="it-IT"/>
        </w:rPr>
      </w:pPr>
      <w:r>
        <w:rPr>
          <w:rFonts w:cs="Verdana" w:ascii="Verdana" w:hAnsi="Verdana"/>
          <w:color w:val="000000"/>
          <w:sz w:val="19"/>
          <w:szCs w:val="19"/>
          <w:lang w:eastAsia="it-IT"/>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u w:val="single"/>
        </w:rPr>
        <w:t>Abilità:</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12"/>
          <w:szCs w:val="12"/>
          <w:u w:val="single"/>
        </w:rPr>
      </w:pPr>
      <w:r>
        <w:rPr>
          <w:rFonts w:eastAsia="Calibri" w:cs="Calibri" w:cstheme="minorHAns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Saper determinare la forma delle molecole semplici mediante la teoria VSEPR e saper prevederne le caratteristiche di polarità </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distingue i legami secondari intermolecolari in base alle diverse forze che si stabiliscono tra le particelle costituenti le sostanze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 se due sostanze sono solubili o miscibili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interpretare i processi di dissoluzione in base alle forze intermolecolari che si possono stabilire tra le particelle di soluto e di solvente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mette in relazione le proprietà fisiche di sostanze e soluzioni con le forze che si stabiliscono tra le particelle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Saper riconoscere e rappresentare i processi di dissociazione e di ionizzazione </w:t>
      </w:r>
    </w:p>
    <w:p>
      <w:pPr>
        <w:pStyle w:val="ListParagraph"/>
        <w:spacing w:before="0" w:after="0"/>
        <w:ind w:left="266"/>
        <w:rPr>
          <w:rFonts w:ascii="Verdana" w:hAnsi="Verdana" w:cs="Verdana"/>
          <w:color w:val="000000"/>
          <w:sz w:val="19"/>
          <w:szCs w:val="19"/>
          <w:lang w:eastAsia="it-IT"/>
        </w:rPr>
      </w:pPr>
      <w:r>
        <w:rPr>
          <w:rFonts w:cs="Verdana" w:ascii="Verdana" w:hAnsi="Verdana"/>
          <w:color w:val="000000"/>
          <w:sz w:val="19"/>
          <w:szCs w:val="19"/>
          <w:lang w:eastAsia="it-IT"/>
        </w:rPr>
      </w:r>
    </w:p>
    <w:p>
      <w:pPr>
        <w:pStyle w:val="Normal"/>
        <w:ind w:left="142"/>
        <w:rPr>
          <w:rFonts w:ascii="Calibri" w:hAnsi="Calibri" w:cs="Calibri" w:asciiTheme="minorHAnsi" w:cstheme="minorHAnsi" w:hAnsiTheme="minorHAnsi"/>
          <w:b/>
          <w:sz w:val="24"/>
          <w:szCs w:val="24"/>
          <w:u w:val="single"/>
        </w:rPr>
      </w:pPr>
      <w:r>
        <w:rPr>
          <w:rFonts w:cs="Calibri" w:ascii="Calibri" w:hAnsi="Calibri" w:asciiTheme="minorHAnsi" w:cstheme="minorHAnsi" w:hAnsiTheme="minorHAnsi"/>
          <w:b/>
          <w:sz w:val="24"/>
          <w:szCs w:val="24"/>
          <w:u w:val="single"/>
        </w:rPr>
        <w:t>Obiettivi minimi:</w:t>
      </w:r>
    </w:p>
    <w:p>
      <w:pPr>
        <w:pStyle w:val="Normal"/>
        <w:ind w:left="142"/>
        <w:rPr>
          <w:rFonts w:ascii="Calibri" w:hAnsi="Calibri" w:cs="Calibri" w:asciiTheme="minorHAnsi" w:cstheme="minorHAnsi" w:hAnsiTheme="minorHAnsi"/>
          <w:b/>
          <w:sz w:val="12"/>
          <w:szCs w:val="12"/>
          <w:u w:val="single"/>
        </w:rPr>
      </w:pPr>
      <w:r>
        <w:rPr>
          <w:rFonts w:cs="Calibri" w:cstheme="minorHAnsi" w:ascii="Calibri" w:hAnsi="Calibri"/>
          <w:b/>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nei casi più semplici, la forma tridimensionale delle molecole, utilizzando la teoria VSEPR, e le caratteristiche di polarità.</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distinguere i diversi tipi di legami intermolecolari (legami secondari) anche sulla base delle diverse forze in gioco.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la reciproca solubilità o miscibilità di due sostanze</w:t>
      </w:r>
    </w:p>
    <w:p>
      <w:pPr>
        <w:pStyle w:val="ListParagraph"/>
        <w:spacing w:lineRule="auto" w:line="240" w:before="0" w:after="0"/>
        <w:ind w:left="502"/>
        <w:rPr>
          <w:rFonts w:ascii="Verdana" w:hAnsi="Verdana"/>
          <w:sz w:val="19"/>
          <w:szCs w:val="19"/>
        </w:rPr>
      </w:pPr>
      <w:r>
        <w:rPr>
          <w:rFonts w:ascii="Verdana" w:hAnsi="Verdana"/>
          <w:sz w:val="19"/>
          <w:szCs w:val="19"/>
        </w:rPr>
      </w:r>
    </w:p>
    <w:p>
      <w:pPr>
        <w:pStyle w:val="ListParagraph"/>
        <w:spacing w:lineRule="auto" w:line="240" w:before="0" w:after="0"/>
        <w:ind w:left="502"/>
        <w:rPr>
          <w:rFonts w:ascii="Verdana" w:hAnsi="Verdana"/>
          <w:sz w:val="19"/>
          <w:szCs w:val="19"/>
        </w:rPr>
      </w:pPr>
      <w:r>
        <w:rPr>
          <w:rFonts w:ascii="Verdana" w:hAnsi="Verdana"/>
          <w:sz w:val="19"/>
          <w:szCs w:val="19"/>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6: </w:t>
      </w:r>
      <w:r>
        <w:rPr>
          <w:rFonts w:eastAsia="Calibri" w:ascii="Calibri" w:hAnsi="Calibri"/>
          <w:b/>
          <w:sz w:val="24"/>
          <w:szCs w:val="24"/>
          <w:u w:val="single"/>
        </w:rPr>
        <w:t>Classi, formule e nomi dei composti</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TestoProgProgrammazioneIDEE72095"/>
        <w:spacing w:lineRule="auto" w:line="240"/>
        <w:rPr>
          <w:u w:val="single"/>
        </w:rPr>
      </w:pPr>
      <w:r>
        <w:rPr>
          <w:rFonts w:eastAsia="Calibri" w:cs="Calibri" w:ascii="Calibri" w:hAnsi="Calibri"/>
          <w:sz w:val="24"/>
          <w:szCs w:val="24"/>
          <w:u w:val="single"/>
        </w:rPr>
        <w:t>Competenze:</w:t>
      </w:r>
      <w:r>
        <w:rPr>
          <w:u w:val="single"/>
        </w:rPr>
        <w:t xml:space="preserve"> </w:t>
      </w:r>
    </w:p>
    <w:p>
      <w:pPr>
        <w:pStyle w:val="TestoProgProgrammazioneIDEE72095"/>
        <w:spacing w:lineRule="auto" w:line="240"/>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Acquisire, interpretare e trasmettere informazioni anche attraverso l’uso di linguaggi specifici </w:t>
      </w:r>
    </w:p>
    <w:p>
      <w:pPr>
        <w:pStyle w:val="Normal"/>
        <w:tabs>
          <w:tab w:val="clear" w:pos="720"/>
          <w:tab w:val="center" w:pos="4819" w:leader="none"/>
          <w:tab w:val="right" w:pos="9638" w:leader="none"/>
        </w:tabs>
        <w:rPr>
          <w:rFonts w:ascii="Calibri" w:hAnsi="Calibri" w:cs="Calibri" w:asciiTheme="minorHAnsi" w:cstheme="minorHAnsi" w:hAnsiTheme="minorHAnsi"/>
          <w:color w:val="000000"/>
          <w:sz w:val="24"/>
          <w:szCs w:val="24"/>
          <w:lang w:eastAsia="it-IT"/>
        </w:rPr>
      </w:pPr>
      <w:r>
        <w:rPr>
          <w:rFonts w:cs="Calibri" w:cstheme="minorHAnsi" w:ascii="Calibri" w:hAnsi="Calibri"/>
          <w:color w:val="000000"/>
          <w:sz w:val="24"/>
          <w:szCs w:val="24"/>
          <w:lang w:eastAsia="it-IT"/>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u w:val="single"/>
        </w:rPr>
        <w:t>Conoscenze:</w:t>
      </w:r>
    </w:p>
    <w:p>
      <w:pPr>
        <w:pStyle w:val="Contenutotabella"/>
        <w:rPr>
          <w:rFonts w:eastAsia="Calibri"/>
          <w:sz w:val="12"/>
          <w:szCs w:val="12"/>
        </w:rPr>
      </w:pPr>
      <w:r>
        <w:rPr>
          <w:rFonts w:eastAsia="Calibri"/>
          <w:sz w:val="12"/>
          <w:szCs w:val="12"/>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Numero di ossidazione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Elementi e classi di composti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Composti binari: ossidi, idruri e idracidi (applicare le regole della nomenclatura IUPAC e tradizionale)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Composti ternari: idrossidi e ossiacidi (applicare le regole della nomenclatura IUPAC-solo per idrossidi- e tradizionale)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I sali (applicare le regole della nomenclatura tradizionale)</w:t>
      </w:r>
    </w:p>
    <w:p>
      <w:pPr>
        <w:pStyle w:val="Normal"/>
        <w:tabs>
          <w:tab w:val="clear" w:pos="720"/>
          <w:tab w:val="center" w:pos="4819" w:leader="none"/>
          <w:tab w:val="right" w:pos="9638" w:leader="none"/>
        </w:tabs>
        <w:ind w:left="142"/>
        <w:jc w:val="both"/>
        <w:rPr>
          <w:rFonts w:ascii="Calibri" w:hAnsi="Calibri" w:cs="Calibri" w:asciiTheme="minorHAnsi" w:cstheme="minorHAnsi" w:hAnsiTheme="minorHAnsi"/>
          <w:color w:val="000000"/>
          <w:sz w:val="24"/>
          <w:szCs w:val="24"/>
          <w:lang w:eastAsia="it-IT"/>
        </w:rPr>
      </w:pPr>
      <w:r>
        <w:rPr>
          <w:rFonts w:cs="Calibri" w:ascii="Calibri" w:hAnsi="Calibri" w:asciiTheme="minorHAnsi" w:cstheme="minorHAnsi" w:hAnsiTheme="minorHAnsi"/>
          <w:color w:val="000000"/>
          <w:sz w:val="24"/>
          <w:szCs w:val="24"/>
          <w:lang w:eastAsia="it-IT"/>
        </w:rPr>
        <w:t>Laboratorio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Preparazione di ossidi e anidridi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Preparazione di idrossidi e ossiacidi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Preparazione di sali</w:t>
      </w:r>
    </w:p>
    <w:p>
      <w:pPr>
        <w:pStyle w:val="Normal"/>
        <w:rPr>
          <w:rFonts w:ascii="Verdana" w:hAnsi="Verdana" w:cs="Verdana"/>
          <w:color w:val="000000"/>
          <w:sz w:val="19"/>
          <w:szCs w:val="19"/>
          <w:lang w:eastAsia="it-IT"/>
        </w:rPr>
      </w:pPr>
      <w:r>
        <w:rPr>
          <w:rFonts w:cs="Verdana" w:ascii="Verdana" w:hAnsi="Verdana"/>
          <w:color w:val="000000"/>
          <w:sz w:val="19"/>
          <w:szCs w:val="19"/>
          <w:lang w:eastAsia="it-IT"/>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u w:val="single"/>
        </w:rPr>
        <w:t>Abilità:</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12"/>
          <w:szCs w:val="12"/>
          <w:u w:val="single"/>
        </w:rPr>
      </w:pPr>
      <w:r>
        <w:rPr>
          <w:rFonts w:eastAsia="Calibri" w:cs="Calibri" w:cstheme="minorHAnsi" w:ascii="Calibri" w:hAnsi="Calibri"/>
          <w:sz w:val="12"/>
          <w:szCs w:val="12"/>
          <w:u w:val="single"/>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assegnare, nota la formula di una specie chimica, il numero di ossidazione a ciascun elemento presente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riconosce la classe di appartenenza dalla formula o dal nome di un composto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distinguere sperimentalmente i composti con proprietà acide e basiche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Saper applicare le regole della nomenclatura IUPAC e della nomenclatura tradizionale </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rappresentare le reazioni che portano alla formazione di ossidi acidi e basici, di acidi e idrossidi e di sali</w:t>
      </w:r>
    </w:p>
    <w:p>
      <w:pPr>
        <w:pStyle w:val="ListParagraph"/>
        <w:spacing w:before="0" w:after="0"/>
        <w:ind w:left="266"/>
        <w:rPr>
          <w:rFonts w:cs="Calibri"/>
          <w:bCs/>
          <w:color w:val="000000"/>
          <w:sz w:val="24"/>
          <w:szCs w:val="24"/>
          <w:lang w:eastAsia="it-IT"/>
        </w:rPr>
      </w:pPr>
      <w:r>
        <w:rPr>
          <w:rFonts w:cs="Calibri"/>
          <w:bCs/>
          <w:color w:val="000000"/>
          <w:sz w:val="24"/>
          <w:szCs w:val="24"/>
          <w:lang w:eastAsia="it-IT"/>
        </w:rPr>
      </w:r>
    </w:p>
    <w:p>
      <w:pPr>
        <w:pStyle w:val="ListParagraph"/>
        <w:spacing w:before="0" w:after="0"/>
        <w:ind w:left="266"/>
        <w:rPr>
          <w:rFonts w:cs="Calibri"/>
          <w:bCs/>
          <w:color w:val="000000"/>
          <w:sz w:val="24"/>
          <w:szCs w:val="24"/>
          <w:lang w:eastAsia="it-IT"/>
        </w:rPr>
      </w:pPr>
      <w:r>
        <w:rPr>
          <w:rFonts w:cs="Calibri"/>
          <w:bCs/>
          <w:color w:val="000000"/>
          <w:sz w:val="24"/>
          <w:szCs w:val="24"/>
          <w:lang w:eastAsia="it-IT"/>
        </w:rPr>
      </w:r>
    </w:p>
    <w:p>
      <w:pPr>
        <w:pStyle w:val="Normal"/>
        <w:ind w:left="142"/>
        <w:rPr>
          <w:rFonts w:ascii="Calibri" w:hAnsi="Calibri"/>
          <w:b/>
          <w:sz w:val="24"/>
          <w:szCs w:val="24"/>
          <w:u w:val="single"/>
        </w:rPr>
      </w:pPr>
      <w:r>
        <w:rPr>
          <w:rFonts w:ascii="Calibri" w:hAnsi="Calibri"/>
          <w:b/>
          <w:sz w:val="24"/>
          <w:szCs w:val="24"/>
          <w:u w:val="single"/>
        </w:rPr>
        <w:t>Obiettivi minimi:</w:t>
      </w:r>
    </w:p>
    <w:p>
      <w:pPr>
        <w:pStyle w:val="Normal"/>
        <w:ind w:left="142"/>
        <w:rPr>
          <w:rFonts w:ascii="Calibri" w:hAnsi="Calibri"/>
          <w:sz w:val="12"/>
          <w:szCs w:val="12"/>
        </w:rPr>
      </w:pPr>
      <w:r>
        <w:rPr>
          <w:rFonts w:ascii="Calibri" w:hAnsi="Calibri"/>
          <w:sz w:val="12"/>
          <w:szCs w:val="12"/>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assegnare il numero di ossidazione a ciascun elemento presente in una formula chimica, nei casi dei composti più semplici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riconoscere la classe di appartenenza dalla formula o dal nome di un composto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distinguere sperimentalmente i composti con proprietà acide da quelli con proprietà basiche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applicare le regole della nomenclatura IUPAC e della nomenclatura tradizionale in semplici casi sia per l’assegnazione del nome di un composto che viceversa per la il suo riconoscimento</w:t>
      </w:r>
    </w:p>
    <w:p>
      <w:pPr>
        <w:pStyle w:val="Normal"/>
        <w:rPr>
          <w:rFonts w:ascii="Verdana" w:hAnsi="Verdana"/>
          <w:sz w:val="19"/>
          <w:szCs w:val="19"/>
        </w:rPr>
      </w:pPr>
      <w:r>
        <w:rPr>
          <w:rFonts w:ascii="Verdana" w:hAnsi="Verdana"/>
          <w:sz w:val="19"/>
          <w:szCs w:val="19"/>
        </w:rPr>
      </w:r>
    </w:p>
    <w:p>
      <w:pPr>
        <w:pStyle w:val="Normal"/>
        <w:rPr>
          <w:rFonts w:ascii="Verdana" w:hAnsi="Verdana"/>
          <w:sz w:val="19"/>
          <w:szCs w:val="19"/>
        </w:rPr>
      </w:pPr>
      <w:r>
        <w:rPr>
          <w:rFonts w:ascii="Verdana" w:hAnsi="Verdana"/>
          <w:sz w:val="19"/>
          <w:szCs w:val="19"/>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rPr>
        <w:t xml:space="preserve">Percorso 7: </w:t>
      </w:r>
      <w:r>
        <w:rPr>
          <w:rFonts w:eastAsia="Calibri" w:ascii="Calibri" w:hAnsi="Calibri"/>
          <w:b/>
          <w:bCs/>
          <w:sz w:val="24"/>
          <w:szCs w:val="24"/>
          <w:u w:val="single"/>
        </w:rPr>
        <w:t xml:space="preserve">Reazioni chimiche: cenni di stechiometria, energia e </w:t>
      </w:r>
      <w:r>
        <w:rPr>
          <w:rFonts w:eastAsia="Calibri" w:ascii="Calibri" w:hAnsi="Calibri"/>
          <w:b/>
          <w:sz w:val="24"/>
          <w:szCs w:val="24"/>
          <w:u w:val="single"/>
        </w:rPr>
        <w:t>velocità delle trasformazioni e cenni al concetto di equilibrio chimico</w:t>
      </w:r>
    </w:p>
    <w:p>
      <w:pPr>
        <w:pStyle w:val="Normal"/>
        <w:tabs>
          <w:tab w:val="clear" w:pos="720"/>
          <w:tab w:val="center" w:pos="4819" w:leader="none"/>
          <w:tab w:val="right" w:pos="9638" w:leader="none"/>
        </w:tabs>
        <w:rPr>
          <w:rFonts w:ascii="Calibri" w:hAnsi="Calibri" w:eastAsia="Calibri"/>
          <w:b/>
          <w:bCs/>
          <w:sz w:val="24"/>
          <w:szCs w:val="24"/>
        </w:rPr>
      </w:pPr>
      <w:r>
        <w:rPr>
          <w:rFonts w:eastAsia="Calibri" w:ascii="Calibri" w:hAnsi="Calibri"/>
          <w:b/>
          <w:bCs/>
          <w:sz w:val="24"/>
          <w:szCs w:val="24"/>
        </w:rPr>
      </w:r>
    </w:p>
    <w:p>
      <w:pPr>
        <w:pStyle w:val="TestoProgProgrammazioneIDEE72095"/>
        <w:spacing w:lineRule="auto" w:line="240"/>
        <w:rPr>
          <w:u w:val="single"/>
        </w:rPr>
      </w:pPr>
      <w:r>
        <w:rPr>
          <w:rFonts w:eastAsia="Calibri" w:cs="Calibri" w:ascii="Calibri" w:hAnsi="Calibri"/>
          <w:sz w:val="24"/>
          <w:szCs w:val="24"/>
          <w:u w:val="single"/>
        </w:rPr>
        <w:t>Competenze:</w:t>
      </w:r>
      <w:r>
        <w:rPr>
          <w:u w:val="single"/>
        </w:rPr>
        <w:t xml:space="preserve"> </w:t>
      </w:r>
    </w:p>
    <w:p>
      <w:pPr>
        <w:pStyle w:val="TestoProgProgrammazioneIDEE72095"/>
        <w:spacing w:lineRule="auto" w:line="24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Analizzare dati e interpretarli sviluppando deduzioni e ragionamenti sugli stessi anche con l’ausilio di rappresentazioni grafiche </w:t>
      </w:r>
    </w:p>
    <w:p>
      <w:pPr>
        <w:pStyle w:val="Normal"/>
        <w:tabs>
          <w:tab w:val="clear" w:pos="720"/>
          <w:tab w:val="center" w:pos="4819" w:leader="none"/>
          <w:tab w:val="right" w:pos="9638" w:leader="none"/>
        </w:tabs>
        <w:rPr>
          <w:rFonts w:ascii="Calibri" w:hAnsi="Calibri" w:cs="Calibri" w:asciiTheme="minorHAnsi" w:cstheme="minorHAnsi" w:hAnsiTheme="minorHAnsi"/>
          <w:color w:val="000000"/>
          <w:sz w:val="24"/>
          <w:szCs w:val="24"/>
          <w:lang w:eastAsia="it-IT"/>
        </w:rPr>
      </w:pPr>
      <w:r>
        <w:rPr>
          <w:rFonts w:cs="Calibri" w:cstheme="minorHAnsi" w:ascii="Calibri" w:hAnsi="Calibri"/>
          <w:color w:val="000000"/>
          <w:sz w:val="24"/>
          <w:szCs w:val="24"/>
          <w:lang w:eastAsia="it-IT"/>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u w:val="single"/>
        </w:rPr>
        <w:t>Conoscenze:</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12"/>
          <w:szCs w:val="12"/>
        </w:rPr>
      </w:pPr>
      <w:r>
        <w:rPr>
          <w:rFonts w:eastAsia="Calibri" w:cs="Calibri" w:cstheme="minorHAnsi" w:ascii="Calibri" w:hAnsi="Calibri"/>
          <w:sz w:val="12"/>
          <w:szCs w:val="12"/>
        </w:rPr>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Il calcolo stechiometrico senza il reagente limitante </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Reazioni esotermiche e endotermiche</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La velocità di reazione e i fattori da cui dipende</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Energia di attivazione</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Cenni di equilibrio chimico e principio di Le Chatelier</w:t>
      </w:r>
    </w:p>
    <w:p>
      <w:pPr>
        <w:pStyle w:val="Normal"/>
        <w:tabs>
          <w:tab w:val="clear" w:pos="720"/>
          <w:tab w:val="center" w:pos="4819" w:leader="none"/>
          <w:tab w:val="right" w:pos="9638" w:leader="none"/>
        </w:tabs>
        <w:ind w:left="142"/>
        <w:rPr>
          <w:rFonts w:ascii="Calibri" w:hAnsi="Calibri" w:cs="Calibri" w:asciiTheme="minorHAnsi" w:cstheme="minorHAnsi" w:hAnsiTheme="minorHAnsi"/>
          <w:color w:val="000000"/>
          <w:sz w:val="24"/>
          <w:szCs w:val="24"/>
          <w:lang w:eastAsia="it-IT"/>
        </w:rPr>
      </w:pPr>
      <w:r>
        <w:rPr>
          <w:rFonts w:cs="Calibri" w:ascii="Calibri" w:hAnsi="Calibri" w:asciiTheme="minorHAnsi" w:cstheme="minorHAnsi" w:hAnsiTheme="minorHAnsi"/>
          <w:color w:val="000000"/>
          <w:sz w:val="24"/>
          <w:szCs w:val="24"/>
          <w:lang w:eastAsia="it-IT"/>
        </w:rPr>
        <w:t>Laboratorio</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Reazioni esotermiche e endotermiche</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Le reazioni e la loro velocità (influenza della concentrazione, della temperatura, dello stato di suddivisione dei reagenti, della presenza di un catalizzatore)</w:t>
      </w:r>
    </w:p>
    <w:p>
      <w:pPr>
        <w:pStyle w:val="ListParagraph"/>
        <w:numPr>
          <w:ilvl w:val="0"/>
          <w:numId w:val="6"/>
        </w:numPr>
        <w:tabs>
          <w:tab w:val="clear" w:pos="720"/>
          <w:tab w:val="center" w:pos="4819" w:leader="none"/>
          <w:tab w:val="right" w:pos="9638" w:leader="none"/>
        </w:tabs>
        <w:spacing w:before="0" w:after="0"/>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Principio di Le Chatelier</w:t>
      </w:r>
    </w:p>
    <w:p>
      <w:pPr>
        <w:pStyle w:val="Normal"/>
        <w:rPr>
          <w:rFonts w:ascii="Verdana" w:hAnsi="Verdana" w:cs="Verdana"/>
          <w:color w:val="000000"/>
          <w:sz w:val="19"/>
          <w:szCs w:val="19"/>
          <w:lang w:eastAsia="it-IT"/>
        </w:rPr>
      </w:pPr>
      <w:r>
        <w:rPr>
          <w:rFonts w:cs="Verdana" w:ascii="Verdana" w:hAnsi="Verdana"/>
          <w:color w:val="000000"/>
          <w:sz w:val="19"/>
          <w:szCs w:val="19"/>
          <w:lang w:eastAsia="it-IT"/>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sz w:val="24"/>
          <w:szCs w:val="24"/>
        </w:rPr>
        <w:t>Abilità:</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12"/>
          <w:szCs w:val="12"/>
        </w:rPr>
      </w:pPr>
      <w:r>
        <w:rPr>
          <w:rFonts w:eastAsia="Calibri" w:cs="Calibri" w:cstheme="minorHAnsi" w:ascii="Calibri" w:hAnsi="Calibri"/>
          <w:sz w:val="12"/>
          <w:szCs w:val="12"/>
        </w:rPr>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utilizzare i coefficienti stechiometrici per stabilire relazioni tra reagenti e prodotti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utilizzare il concetto di mole per effettuare calcoli stechiometrici in casi semplici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stabilire se una trasformazione è esoenergetica o endoenergetica anche interpretando rappresentazioni grafiche</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come cambia la velocità di una reazione a seguito della variazione di uno dei fattori che la influenzano</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distinguere tra reazioni reversibili e irreversibili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l’influenza dei diversi fattori sulle reazioni reversibili</w:t>
      </w:r>
    </w:p>
    <w:p>
      <w:pPr>
        <w:pStyle w:val="Normal"/>
        <w:rPr>
          <w:rFonts w:ascii="Verdana" w:hAnsi="Verdana" w:cs="Verdana"/>
          <w:color w:val="000000"/>
          <w:sz w:val="19"/>
          <w:szCs w:val="19"/>
          <w:lang w:eastAsia="it-IT"/>
        </w:rPr>
      </w:pPr>
      <w:r>
        <w:rPr>
          <w:rFonts w:cs="Verdana" w:ascii="Verdana" w:hAnsi="Verdana"/>
          <w:color w:val="000000"/>
          <w:sz w:val="19"/>
          <w:szCs w:val="19"/>
          <w:lang w:eastAsia="it-IT"/>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b/>
          <w:sz w:val="24"/>
          <w:szCs w:val="24"/>
          <w:u w:val="single"/>
        </w:rPr>
      </w:pPr>
      <w:r>
        <w:rPr>
          <w:rFonts w:eastAsia="Calibri" w:cs="Calibri" w:ascii="Calibri" w:hAnsi="Calibri" w:asciiTheme="minorHAnsi" w:cstheme="minorHAnsi" w:hAnsiTheme="minorHAnsi"/>
          <w:b/>
          <w:sz w:val="24"/>
          <w:szCs w:val="24"/>
          <w:u w:val="single"/>
        </w:rPr>
        <w:t>Obiettivi minimi: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utilizzare i coefficienti stechiometrici per stabilire relazioni tra reagenti e prodotti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effettuare il concetto di mole per poter effettuare semplici calcoli stechiometrici</w:t>
      </w:r>
    </w:p>
    <w:p>
      <w:pPr>
        <w:pStyle w:val="ListParagraph"/>
        <w:numPr>
          <w:ilvl w:val="0"/>
          <w:numId w:val="6"/>
        </w:numPr>
        <w:tabs>
          <w:tab w:val="clear" w:pos="720"/>
          <w:tab w:val="center" w:pos="4819" w:leader="none"/>
          <w:tab w:val="right" w:pos="9638" w:leader="none"/>
        </w:tabs>
        <w:spacing w:before="0" w:after="0"/>
        <w:jc w:val="both"/>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Saper prevedere come cambia la velocità di una reazione a seguito della variazione di uno dei fattori che la influenzano</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3. Attività o percorsi didattici concordati nel CdC a livello interdisciplinare - Educazione civica</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Normal"/>
        <w:jc w:val="both"/>
        <w:rPr/>
      </w:pPr>
      <w:r>
        <w:rPr>
          <w:rFonts w:eastAsia="Calibri" w:ascii="Calibri" w:hAnsi="Calibri"/>
          <w:color w:val="000000"/>
          <w:sz w:val="24"/>
          <w:szCs w:val="24"/>
        </w:rPr>
        <w:t>Durante tutto l’anno scolastico sarà svolto un breve percorso di minimo 3 ore nell’ambito dell’area di Educazione Civica  “Costituzione”, “Cittadinanza Digitale” e “Sviluppo Sostenibile” in base a quanto concordato con il CdC.</w:t>
      </w:r>
      <w:bookmarkStart w:id="9" w:name="_GoBack"/>
      <w:bookmarkEnd w:id="9"/>
      <w:r>
        <w:rPr>
          <w:rFonts w:eastAsia="Calibri" w:ascii="Calibri" w:hAnsi="Calibri"/>
          <w:color w:val="000000"/>
          <w:sz w:val="24"/>
          <w:szCs w:val="24"/>
        </w:rPr>
        <w:t xml:space="preserve">  Il percorso avrà il titolo: “</w:t>
      </w:r>
      <w:r>
        <w:rPr>
          <w:rFonts w:eastAsia="Calibri" w:ascii="Calibri" w:hAnsi="Calibri"/>
          <w:i/>
          <w:iCs/>
          <w:color w:val="000000"/>
          <w:sz w:val="24"/>
          <w:szCs w:val="24"/>
        </w:rPr>
        <w:t>Fatti, non fake</w:t>
      </w:r>
      <w:r>
        <w:rPr>
          <w:rFonts w:eastAsia="Calibri" w:ascii="Calibri" w:hAnsi="Calibri"/>
          <w:color w:val="000000"/>
          <w:sz w:val="24"/>
          <w:szCs w:val="24"/>
        </w:rPr>
        <w:t>” e verrà sviluppato all’interno di un percorso interdisciplinare con il docente di italiano e storia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4. Tipologie di verifica, elaborati ed esercitazioni </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Normal"/>
        <w:spacing w:lineRule="auto" w:line="276"/>
        <w:jc w:val="both"/>
        <w:rPr/>
      </w:pPr>
      <w:r>
        <w:rPr>
          <w:rFonts w:eastAsia="Calibri" w:ascii="Calibri" w:hAnsi="Calibri"/>
          <w:color w:val="000000"/>
          <w:sz w:val="24"/>
          <w:szCs w:val="24"/>
        </w:rPr>
        <w:t xml:space="preserve">Durante l’intero anno scolastico verranno effettuate sia verifiche formative (brevi domande dal posto, controllo lezione assegnata per casa, brevi test di autovalutazione somministrati alla classe, osservazione attività di gruppo sia in classe che in laboratorio, etc…) al fine di valutare la corretta assimilazione dei contenuti da parte dei ragazzi e, in caso di bisogno, calibrare eventualmente opportuni interventi di recupero in itinere, sia verifiche sommative (orali in forma scritta o orali) al termine di ogni percorso e comunque con scadenza circa mensile. Le verifiche sommative riguarderanno anche la parte di laboratorio; esse potranno essere valutazioni di esercitazioni pratiche di laboratorio  e/o di relazioni dell’attività di laboratorio o verifiche orali in forma scritta strutturate o semistrutturate . </w:t>
      </w:r>
    </w:p>
    <w:p>
      <w:pPr>
        <w:pStyle w:val="Normal"/>
        <w:spacing w:lineRule="auto" w:line="276"/>
        <w:jc w:val="both"/>
        <w:rPr/>
      </w:pPr>
      <w:r>
        <w:rPr>
          <w:rFonts w:eastAsia="Calibri" w:ascii="Calibri" w:hAnsi="Calibri"/>
          <w:color w:val="000000"/>
          <w:sz w:val="24"/>
          <w:szCs w:val="24"/>
        </w:rPr>
        <w:t>Il numero minimo di verifiche totali (relative sia alla parte teorica che alla parte di laboratorio) sarà di minimo 3 a quadrimestre.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b/>
          <w:sz w:val="24"/>
          <w:szCs w:val="24"/>
        </w:rPr>
        <w:t>5. Criteri per le valutazioni</w:t>
      </w:r>
      <w:r>
        <w:rPr>
          <w:rFonts w:eastAsia="Calibri" w:ascii="Calibri" w:hAnsi="Calibri"/>
          <w:sz w:val="24"/>
          <w:szCs w:val="24"/>
        </w:rPr>
        <w:t xml:space="preserve"> </w:t>
      </w:r>
    </w:p>
    <w:p>
      <w:pPr>
        <w:pStyle w:val="Normal"/>
        <w:tabs>
          <w:tab w:val="clear" w:pos="720"/>
          <w:tab w:val="center" w:pos="4819" w:leader="none"/>
          <w:tab w:val="right" w:pos="9638" w:leader="none"/>
        </w:tabs>
        <w:rPr>
          <w:rFonts w:ascii="Calibri" w:hAnsi="Calibri" w:eastAsia="Calibri"/>
          <w:i/>
          <w:i/>
          <w:sz w:val="24"/>
          <w:szCs w:val="24"/>
        </w:rPr>
      </w:pPr>
      <w:r>
        <w:rPr>
          <w:rFonts w:eastAsia="Calibri" w:ascii="Calibri" w:hAnsi="Calibri"/>
          <w:color w:val="000000"/>
          <w:sz w:val="24"/>
          <w:szCs w:val="24"/>
        </w:rPr>
        <w:t>Per ciò che concerne i criteri per le valutazioni in presenza si fa riferimento a quanto riportato nel PTOF;</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6. Metodi e strategie didattiche </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lezione frontale</w:t>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lezioni dialogate e partecipate</w:t>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 xml:space="preserve">lezione segmentata </w:t>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attività di flipped-classroom</w:t>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attività di tipo cooperativo</w:t>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svolgimento di “attività laboratoriali” o di laboratorio</w:t>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 xml:space="preserve">attività di “problem solving” legate soprattutto alle attività di tipo laboratoriale o all’attività di laboratorio </w:t>
      </w:r>
    </w:p>
    <w:p>
      <w:pPr>
        <w:pStyle w:val="ListParagraph"/>
        <w:numPr>
          <w:ilvl w:val="0"/>
          <w:numId w:val="7"/>
        </w:numPr>
        <w:tabs>
          <w:tab w:val="clear" w:pos="720"/>
          <w:tab w:val="left" w:pos="1386" w:leader="none"/>
        </w:tabs>
        <w:spacing w:before="0" w:after="21"/>
        <w:ind w:hanging="380" w:left="720" w:right="2"/>
        <w:rPr>
          <w:color w:val="000000"/>
          <w:sz w:val="24"/>
          <w:szCs w:val="24"/>
        </w:rPr>
      </w:pPr>
      <w:r>
        <w:rPr>
          <w:sz w:val="24"/>
          <w:szCs w:val="24"/>
        </w:rPr>
        <w:t>mediatori didattici finalizzati alla visualizzazione grafica e alla formalizzazione di operazioni logico/mentali (grafici, schemi, tabelle, diagrammi……)</w:t>
      </w:r>
    </w:p>
    <w:p>
      <w:pPr>
        <w:pStyle w:val="ListParagraph"/>
        <w:numPr>
          <w:ilvl w:val="0"/>
          <w:numId w:val="7"/>
        </w:numPr>
        <w:tabs>
          <w:tab w:val="clear" w:pos="720"/>
          <w:tab w:val="left" w:pos="1386" w:leader="none"/>
        </w:tabs>
        <w:spacing w:before="0" w:after="21"/>
        <w:ind w:hanging="380" w:left="720" w:right="2"/>
        <w:rPr>
          <w:color w:val="000000"/>
          <w:sz w:val="24"/>
          <w:szCs w:val="24"/>
        </w:rPr>
      </w:pPr>
      <w:r>
        <w:rPr>
          <w:sz w:val="24"/>
          <w:szCs w:val="24"/>
        </w:rPr>
        <w:t>impiego di LIM, video</w:t>
      </w:r>
      <w:r>
        <w:rPr>
          <w:color w:val="000000"/>
          <w:sz w:val="24"/>
          <w:szCs w:val="24"/>
        </w:rPr>
        <w:t xml:space="preserve"> e di software specifici per la disciplina e di programmi di simulazione</w:t>
      </w:r>
    </w:p>
    <w:p>
      <w:pPr>
        <w:pStyle w:val="ListParagraph"/>
        <w:numPr>
          <w:ilvl w:val="0"/>
          <w:numId w:val="7"/>
        </w:numPr>
        <w:tabs>
          <w:tab w:val="clear" w:pos="720"/>
          <w:tab w:val="left" w:pos="1386" w:leader="none"/>
        </w:tabs>
        <w:spacing w:before="0" w:after="21"/>
        <w:ind w:hanging="380" w:left="720" w:right="2"/>
        <w:rPr>
          <w:color w:val="000000"/>
          <w:sz w:val="24"/>
          <w:szCs w:val="24"/>
        </w:rPr>
      </w:pPr>
      <w:r>
        <w:rPr>
          <w:color w:val="000000"/>
          <w:sz w:val="24"/>
          <w:szCs w:val="24"/>
        </w:rPr>
        <w:t xml:space="preserve">recupero in itinere </w:t>
      </w:r>
    </w:p>
    <w:p>
      <w:pPr>
        <w:pStyle w:val="Normal"/>
        <w:tabs>
          <w:tab w:val="clear" w:pos="720"/>
          <w:tab w:val="center" w:pos="7088" w:leader="none"/>
        </w:tabs>
        <w:spacing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before="100" w:after="100"/>
        <w:rPr>
          <w:rFonts w:ascii="Calibri" w:hAnsi="Calibri" w:eastAsia="Calibri"/>
          <w:sz w:val="24"/>
          <w:szCs w:val="24"/>
        </w:rPr>
      </w:pPr>
      <w:r>
        <w:rPr>
          <w:rFonts w:eastAsia="Calibri" w:ascii="Calibri" w:hAnsi="Calibri"/>
          <w:sz w:val="24"/>
          <w:szCs w:val="24"/>
        </w:rPr>
        <w:t>Pisa li 30/11/2023</w:t>
        <w:tab/>
        <w:t xml:space="preserve">I docenti </w:t>
      </w:r>
    </w:p>
    <w:p>
      <w:pPr>
        <w:pStyle w:val="Normal"/>
        <w:tabs>
          <w:tab w:val="clear" w:pos="720"/>
          <w:tab w:val="center" w:pos="7088" w:leader="none"/>
        </w:tabs>
        <w:spacing w:before="100" w:after="100"/>
        <w:rPr>
          <w:rFonts w:ascii="Calibri" w:hAnsi="Calibri" w:eastAsia="Calibri"/>
          <w:sz w:val="24"/>
          <w:szCs w:val="24"/>
        </w:rPr>
      </w:pPr>
      <w:r>
        <w:rPr>
          <w:rFonts w:eastAsia="Calibri" w:ascii="Calibri" w:hAnsi="Calibri"/>
          <w:sz w:val="24"/>
          <w:szCs w:val="24"/>
        </w:rPr>
        <w:t xml:space="preserve">                                                                                                      </w:t>
      </w:r>
      <w:r>
        <w:rPr>
          <w:rFonts w:eastAsia="Calibri" w:ascii="Calibri" w:hAnsi="Calibri"/>
          <w:sz w:val="24"/>
          <w:szCs w:val="24"/>
        </w:rPr>
        <w:t>Donatella Ciucci        Davide Palamara</w:t>
      </w:r>
    </w:p>
    <w:sectPr>
      <w:type w:val="nextPage"/>
      <w:pgSz w:w="11906" w:h="16838"/>
      <w:pgMar w:left="1134" w:right="1134" w:gutter="0" w:header="0" w:top="426"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
    <w:charset w:val="00"/>
    <w:family w:val="roman"/>
    <w:pitch w:val="variable"/>
  </w:font>
  <w:font w:name="Liberation Sans Narrow">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pStyle w:val="Heading4"/>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581" w:hanging="360"/>
      </w:pPr>
      <w:rPr>
        <w:rFonts w:ascii="Courier New" w:hAnsi="Courier New" w:cs="Courier New" w:hint="default"/>
      </w:rPr>
    </w:lvl>
    <w:lvl w:ilvl="2">
      <w:start w:val="1"/>
      <w:numFmt w:val="bullet"/>
      <w:lvlText w:val=""/>
      <w:lvlJc w:val="left"/>
      <w:pPr>
        <w:tabs>
          <w:tab w:val="num" w:pos="0"/>
        </w:tabs>
        <w:ind w:left="2301" w:hanging="360"/>
      </w:pPr>
      <w:rPr>
        <w:rFonts w:ascii="Wingdings" w:hAnsi="Wingdings" w:cs="Wingdings" w:hint="default"/>
      </w:rPr>
    </w:lvl>
    <w:lvl w:ilvl="3">
      <w:start w:val="1"/>
      <w:numFmt w:val="bullet"/>
      <w:lvlText w:val=""/>
      <w:lvlJc w:val="left"/>
      <w:pPr>
        <w:tabs>
          <w:tab w:val="num" w:pos="0"/>
        </w:tabs>
        <w:ind w:left="3021" w:hanging="360"/>
      </w:pPr>
      <w:rPr>
        <w:rFonts w:ascii="Symbol" w:hAnsi="Symbol" w:cs="Symbol" w:hint="default"/>
      </w:rPr>
    </w:lvl>
    <w:lvl w:ilvl="4">
      <w:start w:val="1"/>
      <w:numFmt w:val="bullet"/>
      <w:lvlText w:val="o"/>
      <w:lvlJc w:val="left"/>
      <w:pPr>
        <w:tabs>
          <w:tab w:val="num" w:pos="0"/>
        </w:tabs>
        <w:ind w:left="3741" w:hanging="360"/>
      </w:pPr>
      <w:rPr>
        <w:rFonts w:ascii="Courier New" w:hAnsi="Courier New" w:cs="Courier New" w:hint="default"/>
      </w:rPr>
    </w:lvl>
    <w:lvl w:ilvl="5">
      <w:start w:val="1"/>
      <w:numFmt w:val="bullet"/>
      <w:lvlText w:val=""/>
      <w:lvlJc w:val="left"/>
      <w:pPr>
        <w:tabs>
          <w:tab w:val="num" w:pos="0"/>
        </w:tabs>
        <w:ind w:left="4461" w:hanging="360"/>
      </w:pPr>
      <w:rPr>
        <w:rFonts w:ascii="Wingdings" w:hAnsi="Wingdings" w:cs="Wingdings" w:hint="default"/>
      </w:rPr>
    </w:lvl>
    <w:lvl w:ilvl="6">
      <w:start w:val="1"/>
      <w:numFmt w:val="bullet"/>
      <w:lvlText w:val=""/>
      <w:lvlJc w:val="left"/>
      <w:pPr>
        <w:tabs>
          <w:tab w:val="num" w:pos="0"/>
        </w:tabs>
        <w:ind w:left="5181" w:hanging="360"/>
      </w:pPr>
      <w:rPr>
        <w:rFonts w:ascii="Symbol" w:hAnsi="Symbol" w:cs="Symbol" w:hint="default"/>
      </w:rPr>
    </w:lvl>
    <w:lvl w:ilvl="7">
      <w:start w:val="1"/>
      <w:numFmt w:val="bullet"/>
      <w:lvlText w:val="o"/>
      <w:lvlJc w:val="left"/>
      <w:pPr>
        <w:tabs>
          <w:tab w:val="num" w:pos="0"/>
        </w:tabs>
        <w:ind w:left="5901" w:hanging="360"/>
      </w:pPr>
      <w:rPr>
        <w:rFonts w:ascii="Courier New" w:hAnsi="Courier New" w:cs="Courier New" w:hint="default"/>
      </w:rPr>
    </w:lvl>
    <w:lvl w:ilvl="8">
      <w:start w:val="1"/>
      <w:numFmt w:val="bullet"/>
      <w:lvlText w:val=""/>
      <w:lvlJc w:val="left"/>
      <w:pPr>
        <w:tabs>
          <w:tab w:val="num" w:pos="0"/>
        </w:tabs>
        <w:ind w:left="6621" w:hanging="360"/>
      </w:pPr>
      <w:rPr>
        <w:rFonts w:ascii="Wingdings" w:hAnsi="Wingdings" w:cs="Wingdings" w:hint="default"/>
      </w:rPr>
    </w:lvl>
  </w:abstractNum>
  <w:abstractNum w:abstractNumId="6">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7">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6"/>
        <w:szCs w:val="26"/>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Calibri"/>
      <w:color w:val="auto"/>
      <w:kern w:val="0"/>
      <w:sz w:val="26"/>
      <w:szCs w:val="26"/>
      <w:lang w:val="it-IT" w:eastAsia="ar-SA" w:bidi="ar-SA"/>
    </w:rPr>
  </w:style>
  <w:style w:type="paragraph" w:styleId="Heading1">
    <w:name w:val="Heading 1"/>
    <w:basedOn w:val="Normal"/>
    <w:next w:val="Normal"/>
    <w:uiPriority w:val="9"/>
    <w:qFormat/>
    <w:pPr>
      <w:keepNext w:val="true"/>
      <w:numPr>
        <w:ilvl w:val="0"/>
        <w:numId w:val="1"/>
      </w:numPr>
      <w:spacing w:before="100" w:after="100"/>
      <w:jc w:val="center"/>
      <w:outlineLvl w:val="0"/>
    </w:pPr>
    <w:rPr>
      <w:rFonts w:ascii="Tahoma" w:hAnsi="Tahoma" w:cs="Tahoma"/>
      <w:b/>
      <w:i/>
      <w:sz w:val="24"/>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numPr>
        <w:ilvl w:val="3"/>
        <w:numId w:val="1"/>
      </w:numPr>
      <w:spacing w:before="100" w:after="100"/>
      <w:outlineLvl w:val="3"/>
    </w:pPr>
    <w:rPr>
      <w:rFonts w:ascii="Tahoma" w:hAnsi="Tahoma" w:cs="Tahoma"/>
      <w:b/>
      <w:sz w:val="20"/>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Hyperlink">
    <w:name w:val="Hyperlink"/>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le">
    <w:name w:val="Title"/>
    <w:basedOn w:val="Normal"/>
    <w:next w:val="Normal"/>
    <w:uiPriority w:val="10"/>
    <w:qFormat/>
    <w:pPr>
      <w:keepNext w:val="true"/>
      <w:keepLines/>
      <w:spacing w:before="480" w:after="120"/>
    </w:pPr>
    <w:rPr>
      <w:b/>
      <w:sz w:val="72"/>
      <w:szCs w:val="72"/>
    </w:rPr>
  </w:style>
  <w:style w:type="paragraph" w:styleId="Intestazione2" w:customStyle="1">
    <w:name w:val="Intestazione2"/>
    <w:basedOn w:val="Normal"/>
    <w:next w:val="BodyText"/>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FootnoteText">
    <w:name w:val="Footnote Text"/>
    <w:basedOn w:val="Normal"/>
    <w:pPr/>
    <w:rPr>
      <w:sz w:val="20"/>
    </w:rPr>
  </w:style>
  <w:style w:type="paragraph" w:styleId="Intestazione1" w:customStyle="1">
    <w:name w:val="Intestazione1"/>
    <w:basedOn w:val="Normal"/>
    <w:next w:val="BodyText"/>
    <w:qFormat/>
    <w:pPr>
      <w:tabs>
        <w:tab w:val="clear" w:pos="720"/>
        <w:tab w:val="center" w:pos="4819" w:leader="none"/>
        <w:tab w:val="right" w:pos="9638" w:leader="none"/>
      </w:tabs>
    </w:pPr>
    <w:rPr/>
  </w:style>
  <w:style w:type="paragraph" w:styleId="Intestazioneepidipagina">
    <w:name w:val="Intestazione e piè di pagina"/>
    <w:basedOn w:val="Normal"/>
    <w:qFormat/>
    <w:pPr/>
    <w:rPr/>
  </w:style>
  <w:style w:type="paragraph" w:styleId="Footer">
    <w:name w:val="Footer"/>
    <w:basedOn w:val="Normal"/>
    <w:pPr>
      <w:tabs>
        <w:tab w:val="clear" w:pos="720"/>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TestoProgProgrammazioneIDEE72095" w:customStyle="1">
    <w:name w:val="testoProg (ProgrammazioneIDEE_72095)"/>
    <w:basedOn w:val="Normal"/>
    <w:uiPriority w:val="99"/>
    <w:qFormat/>
    <w:rsid w:val="00cf61e3"/>
    <w:pPr>
      <w:widowControl w:val="false"/>
      <w:suppressAutoHyphens w:val="false"/>
      <w:spacing w:lineRule="atLeast" w:line="200"/>
      <w:textAlignment w:val="center"/>
    </w:pPr>
    <w:rPr>
      <w:rFonts w:ascii="Verdana" w:hAnsi="Verdana" w:cs="Verdana"/>
      <w:color w:val="000000"/>
      <w:sz w:val="19"/>
      <w:szCs w:val="19"/>
      <w:lang w:eastAsia="it-IT"/>
    </w:rPr>
  </w:style>
  <w:style w:type="paragraph" w:styleId="Elenco1ProgrammazioneIDEE72095" w:customStyle="1">
    <w:name w:val="elenco1 (ProgrammazioneIDEE_72095)"/>
    <w:basedOn w:val="Normal"/>
    <w:uiPriority w:val="99"/>
    <w:qFormat/>
    <w:rsid w:val="00cf61e3"/>
    <w:pPr>
      <w:widowControl w:val="false"/>
      <w:numPr>
        <w:ilvl w:val="0"/>
        <w:numId w:val="4"/>
      </w:numPr>
      <w:tabs>
        <w:tab w:val="clear" w:pos="720"/>
        <w:tab w:val="left" w:pos="170" w:leader="none"/>
      </w:tabs>
      <w:suppressAutoHyphens w:val="false"/>
      <w:textAlignment w:val="center"/>
    </w:pPr>
    <w:rPr>
      <w:rFonts w:ascii="Verdana" w:hAnsi="Verdana" w:cs="Verdana"/>
      <w:color w:val="000000"/>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LibreOffice/7.6.0.3$Windows_X86_64 LibreOffice_project/69edd8b8ebc41d00b4de3915dc82f8f0fc3b6265</Application>
  <AppVersion>15.0000</AppVersion>
  <Pages>8</Pages>
  <Words>2503</Words>
  <Characters>14435</Characters>
  <CharactersWithSpaces>16702</CharactersWithSpaces>
  <Paragraphs>228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2022-12-10T18:53:00Z</dcterms:created>
  <dc:creator>fiber</dc:creator>
  <dc:description/>
  <dc:language>it-IT</dc:language>
  <cp:lastModifiedBy/>
  <cp:lastPrinted>2022-12-12T12:16:00Z</cp:lastPrinted>
  <dcterms:modified xsi:type="dcterms:W3CDTF">2023-12-03T11:10:32Z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